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74B6" w14:textId="60D53BC3" w:rsidR="00421042" w:rsidRPr="00194586" w:rsidRDefault="00421042" w:rsidP="00421042">
      <w:pPr>
        <w:jc w:val="center"/>
        <w:rPr>
          <w:rFonts w:ascii="Constantia" w:eastAsia="Calibri" w:hAnsi="Constantia"/>
          <w:b/>
          <w:bCs/>
          <w:sz w:val="26"/>
          <w:szCs w:val="26"/>
          <w:lang w:eastAsia="en-US"/>
        </w:rPr>
      </w:pPr>
      <w:r w:rsidRPr="00194586">
        <w:rPr>
          <w:rFonts w:ascii="Constantia" w:eastAsia="Calibri" w:hAnsi="Constantia"/>
          <w:b/>
          <w:bCs/>
          <w:sz w:val="26"/>
          <w:szCs w:val="26"/>
          <w:lang w:eastAsia="en-US"/>
        </w:rPr>
        <w:t>Model Contract Clauses to Protect Workers in International Supply Chains, Version 2.0</w:t>
      </w:r>
    </w:p>
    <w:p w14:paraId="5DF7A8E2" w14:textId="77777777" w:rsidR="008D4EFB" w:rsidRDefault="008D4EFB" w:rsidP="00194586">
      <w:pPr>
        <w:rPr>
          <w:rFonts w:ascii="Constantia" w:eastAsia="Calibri" w:hAnsi="Constantia"/>
          <w:szCs w:val="22"/>
          <w:lang w:eastAsia="en-US"/>
        </w:rPr>
      </w:pPr>
    </w:p>
    <w:p w14:paraId="305856CD" w14:textId="5CE1645D" w:rsidR="00421042" w:rsidRPr="00194586" w:rsidRDefault="00043281" w:rsidP="008D4EFB">
      <w:pPr>
        <w:jc w:val="center"/>
        <w:rPr>
          <w:rFonts w:ascii="Constantia" w:eastAsia="Calibri" w:hAnsi="Constantia"/>
          <w:b/>
          <w:bCs/>
          <w:sz w:val="26"/>
          <w:szCs w:val="26"/>
          <w:lang w:eastAsia="en-US"/>
        </w:rPr>
      </w:pPr>
      <w:r w:rsidRPr="00194586">
        <w:rPr>
          <w:rFonts w:ascii="Constantia" w:eastAsia="Calibri" w:hAnsi="Constantia"/>
          <w:b/>
          <w:bCs/>
          <w:sz w:val="26"/>
          <w:szCs w:val="26"/>
          <w:lang w:eastAsia="en-US"/>
        </w:rPr>
        <w:t>MCC</w:t>
      </w:r>
      <w:r w:rsidR="006069EF">
        <w:rPr>
          <w:rFonts w:ascii="Constantia" w:eastAsia="Calibri" w:hAnsi="Constantia"/>
          <w:b/>
          <w:bCs/>
          <w:sz w:val="26"/>
          <w:szCs w:val="26"/>
          <w:lang w:eastAsia="en-US"/>
        </w:rPr>
        <w:t>s</w:t>
      </w:r>
      <w:r w:rsidRPr="00194586">
        <w:rPr>
          <w:rFonts w:ascii="Constantia" w:eastAsia="Calibri" w:hAnsi="Constantia"/>
          <w:b/>
          <w:bCs/>
          <w:sz w:val="26"/>
          <w:szCs w:val="26"/>
          <w:lang w:eastAsia="en-US"/>
        </w:rPr>
        <w:t xml:space="preserve"> </w:t>
      </w:r>
      <w:r w:rsidR="00D0352D" w:rsidRPr="00194586">
        <w:rPr>
          <w:rFonts w:ascii="Constantia" w:eastAsia="Calibri" w:hAnsi="Constantia"/>
          <w:b/>
          <w:bCs/>
          <w:sz w:val="26"/>
          <w:szCs w:val="26"/>
          <w:lang w:eastAsia="en-US"/>
        </w:rPr>
        <w:t xml:space="preserve">2.0 </w:t>
      </w:r>
      <w:r w:rsidRPr="00194586">
        <w:rPr>
          <w:rFonts w:ascii="Constantia" w:eastAsia="Calibri" w:hAnsi="Constantia"/>
          <w:b/>
          <w:bCs/>
          <w:sz w:val="26"/>
          <w:szCs w:val="26"/>
          <w:lang w:eastAsia="en-US"/>
        </w:rPr>
        <w:t>DRAFTING DOCUMENT</w:t>
      </w:r>
      <w:r w:rsidR="006069EF" w:rsidRPr="00421042">
        <w:rPr>
          <w:rFonts w:ascii="Constantia" w:eastAsia="Calibri" w:hAnsi="Constantia"/>
          <w:szCs w:val="22"/>
          <w:lang w:eastAsia="en-US"/>
        </w:rPr>
        <w:footnoteReference w:customMarkFollows="1" w:id="1"/>
        <w:t>*</w:t>
      </w:r>
    </w:p>
    <w:p w14:paraId="68C68434" w14:textId="2895D088" w:rsidR="00421042" w:rsidRPr="00421042" w:rsidRDefault="00421042" w:rsidP="00B2178D">
      <w:pPr>
        <w:ind w:firstLine="680"/>
        <w:rPr>
          <w:rFonts w:ascii="Constantia" w:eastAsia="Calibri" w:hAnsi="Constantia"/>
          <w:szCs w:val="22"/>
          <w:lang w:eastAsia="en-US"/>
        </w:rPr>
      </w:pPr>
    </w:p>
    <w:p w14:paraId="22CA9F7A" w14:textId="77777777" w:rsidR="00421042" w:rsidRPr="00421042" w:rsidRDefault="00421042" w:rsidP="00421042">
      <w:pPr>
        <w:rPr>
          <w:rFonts w:ascii="Constantia" w:eastAsia="Calibri" w:hAnsi="Constantia"/>
          <w:szCs w:val="22"/>
          <w:lang w:eastAsia="en-US"/>
        </w:rPr>
      </w:pPr>
    </w:p>
    <w:p w14:paraId="5206FCE8" w14:textId="178FC12D" w:rsidR="00194586" w:rsidRPr="00BF66B8" w:rsidRDefault="00194586" w:rsidP="00194586">
      <w:pPr>
        <w:pStyle w:val="Body"/>
        <w:rPr>
          <w:b/>
          <w:bCs/>
        </w:rPr>
      </w:pPr>
      <w:r>
        <w:rPr>
          <w:b/>
          <w:bCs/>
        </w:rPr>
        <w:t xml:space="preserve">MODEL CONTRACT </w:t>
      </w:r>
      <w:r w:rsidRPr="00BF66B8">
        <w:rPr>
          <w:b/>
          <w:bCs/>
        </w:rPr>
        <w:t>CLAUSES TO BE INSERTED INTO SUPPLY CONTRACTS, PURCHASE ORDERS, OR SIMILAR DOCUMENTS FOR THE SALE OF GOODS</w:t>
      </w:r>
    </w:p>
    <w:p w14:paraId="71212FF6" w14:textId="77777777" w:rsidR="00194586" w:rsidRPr="00BF66B8" w:rsidRDefault="00194586" w:rsidP="00194586">
      <w:pPr>
        <w:pStyle w:val="Body"/>
        <w:rPr>
          <w:i/>
          <w:iCs/>
        </w:rPr>
      </w:pPr>
      <w:r w:rsidRPr="00BF66B8">
        <w:rPr>
          <w:i/>
          <w:iCs/>
        </w:rPr>
        <w:t>The text proposed assumes that buyers are located in the United States and that the applicable law is either</w:t>
      </w:r>
      <w:r>
        <w:rPr>
          <w:i/>
          <w:iCs/>
        </w:rPr>
        <w:t xml:space="preserve"> (a) US</w:t>
      </w:r>
      <w:r w:rsidRPr="00BF66B8">
        <w:rPr>
          <w:i/>
          <w:iCs/>
        </w:rPr>
        <w:t xml:space="preserve"> state law that implements the Uniform Commercial Code without material nonuniform amendment or </w:t>
      </w:r>
      <w:r>
        <w:rPr>
          <w:i/>
          <w:iCs/>
        </w:rPr>
        <w:t xml:space="preserve">(b) </w:t>
      </w:r>
      <w:r w:rsidRPr="00BF66B8">
        <w:rPr>
          <w:i/>
          <w:iCs/>
        </w:rPr>
        <w:t>the United Nations Convention on Contracts for the International Sale of Goods (the “CISG,” a treaty to wh</w:t>
      </w:r>
      <w:r>
        <w:rPr>
          <w:i/>
          <w:iCs/>
        </w:rPr>
        <w:t xml:space="preserve">ich the United States is a </w:t>
      </w:r>
      <w:proofErr w:type="gramStart"/>
      <w:r>
        <w:rPr>
          <w:i/>
          <w:iCs/>
        </w:rPr>
        <w:t>party</w:t>
      </w:r>
      <w:proofErr w:type="gramEnd"/>
      <w:r>
        <w:rPr>
          <w:i/>
          <w:iCs/>
        </w:rPr>
        <w:t xml:space="preserve"> and which applies to many international sales of goods under CISG article 1(1)(a)</w:t>
      </w:r>
      <w:r w:rsidRPr="00BF66B8">
        <w:rPr>
          <w:i/>
          <w:iCs/>
        </w:rPr>
        <w:t>).</w:t>
      </w:r>
    </w:p>
    <w:p w14:paraId="3C771728" w14:textId="1363BCF6" w:rsidR="001E5766" w:rsidRDefault="00194586" w:rsidP="00194586">
      <w:pPr>
        <w:pStyle w:val="Body"/>
        <w:rPr>
          <w:i/>
          <w:iCs/>
        </w:rPr>
      </w:pPr>
      <w:r>
        <w:rPr>
          <w:i/>
          <w:iCs/>
        </w:rPr>
        <w:t>For the most part, substantive human rights standards and ethical purchasing practices are not contained in these clauses and are instead assumed to be specified in “Schedule P” and “Schedule Q” respectively.</w:t>
      </w:r>
      <w:r w:rsidRPr="00FD1F59">
        <w:rPr>
          <w:rStyle w:val="FootnoteReference"/>
          <w:i/>
          <w:iCs/>
        </w:rPr>
        <w:t xml:space="preserve"> </w:t>
      </w:r>
      <w:r>
        <w:rPr>
          <w:rStyle w:val="FootnoteReference"/>
          <w:i/>
          <w:iCs/>
        </w:rPr>
        <w:footnoteReference w:id="2"/>
      </w:r>
      <w:r>
        <w:rPr>
          <w:i/>
          <w:iCs/>
        </w:rPr>
        <w:t xml:space="preserve">  For companies that do not already have substantive human rights requirements for their suppliers, “</w:t>
      </w:r>
      <w:hyperlink r:id="rId8" w:history="1">
        <w:r w:rsidRPr="00194586">
          <w:rPr>
            <w:rStyle w:val="Hyperlink"/>
            <w:i/>
            <w:iCs/>
          </w:rPr>
          <w:t>Building Blocks for Schedule P</w:t>
        </w:r>
      </w:hyperlink>
      <w:r>
        <w:rPr>
          <w:i/>
          <w:iCs/>
        </w:rPr>
        <w:t xml:space="preserve">” is included separately to provide guidance.  A pro forma </w:t>
      </w:r>
      <w:hyperlink r:id="rId9" w:history="1">
        <w:r w:rsidRPr="00194586">
          <w:rPr>
            <w:rStyle w:val="Hyperlink"/>
            <w:i/>
            <w:iCs/>
          </w:rPr>
          <w:t>Schedule Q</w:t>
        </w:r>
      </w:hyperlink>
      <w:r w:rsidR="001E5766">
        <w:rPr>
          <w:i/>
          <w:iCs/>
        </w:rPr>
        <w:t xml:space="preserve"> (aka, the “Buyer Code”)</w:t>
      </w:r>
      <w:r>
        <w:rPr>
          <w:i/>
          <w:iCs/>
        </w:rPr>
        <w:t xml:space="preserve"> is also provided separately.  </w:t>
      </w:r>
    </w:p>
    <w:p w14:paraId="2139EED9" w14:textId="07181743" w:rsidR="00194586" w:rsidRPr="00BF66B8" w:rsidRDefault="001E5766" w:rsidP="00194586">
      <w:pPr>
        <w:pStyle w:val="Body"/>
        <w:rPr>
          <w:i/>
          <w:iCs/>
        </w:rPr>
      </w:pPr>
      <w:r>
        <w:rPr>
          <w:i/>
          <w:iCs/>
        </w:rPr>
        <w:t>This Drafting Document contains only the Model Contract Clauses (the “MCCs”) and those footnotes associated with the text of the MCCs. For more detail on the background of the project, including an overview of some of the relevant regulatory developments in the area of supply chains and human rights, p</w:t>
      </w:r>
      <w:r w:rsidRPr="00BF66B8">
        <w:rPr>
          <w:i/>
          <w:iCs/>
        </w:rPr>
        <w:t>lease refer to the</w:t>
      </w:r>
      <w:r>
        <w:rPr>
          <w:i/>
          <w:iCs/>
        </w:rPr>
        <w:t xml:space="preserve"> </w:t>
      </w:r>
      <w:hyperlink r:id="rId10" w:history="1">
        <w:r w:rsidRPr="00D42300">
          <w:rPr>
            <w:rStyle w:val="Hyperlink"/>
            <w:i/>
            <w:iCs/>
          </w:rPr>
          <w:t>Full Report</w:t>
        </w:r>
      </w:hyperlink>
      <w:r>
        <w:rPr>
          <w:i/>
          <w:iCs/>
        </w:rPr>
        <w:t>. In addition to containing additional footnotes with drafting guidance, the Full Report explains that the MCCs are designed to be in alignment with t</w:t>
      </w:r>
      <w:r w:rsidR="00194586" w:rsidRPr="00BF66B8">
        <w:rPr>
          <w:i/>
          <w:iCs/>
        </w:rPr>
        <w:t>he UN Guiding Principles on Business and Human Rights (the “Guiding Principles”</w:t>
      </w:r>
      <w:r w:rsidR="00194586">
        <w:rPr>
          <w:i/>
          <w:iCs/>
        </w:rPr>
        <w:t xml:space="preserve"> or “UNGPs”</w:t>
      </w:r>
      <w:r w:rsidR="00194586" w:rsidRPr="00BF66B8">
        <w:rPr>
          <w:i/>
          <w:iCs/>
        </w:rPr>
        <w:t>)</w:t>
      </w:r>
      <w:r w:rsidR="00194586" w:rsidRPr="00BF66B8">
        <w:t xml:space="preserve"> </w:t>
      </w:r>
      <w:r w:rsidR="00194586" w:rsidRPr="00BF66B8">
        <w:rPr>
          <w:i/>
          <w:iCs/>
        </w:rPr>
        <w:t xml:space="preserve">and the </w:t>
      </w:r>
      <w:r w:rsidR="00194586">
        <w:rPr>
          <w:i/>
          <w:iCs/>
        </w:rPr>
        <w:t>2011</w:t>
      </w:r>
      <w:r w:rsidR="00194586" w:rsidRPr="00BF66B8">
        <w:rPr>
          <w:i/>
          <w:iCs/>
        </w:rPr>
        <w:t xml:space="preserve"> OECD Guidelines for Multinational Enterprises (the “OECD Guidelines”)</w:t>
      </w:r>
      <w:r w:rsidR="00194586">
        <w:rPr>
          <w:i/>
          <w:iCs/>
        </w:rPr>
        <w:t xml:space="preserve"> as well as</w:t>
      </w:r>
      <w:r w:rsidR="00194586" w:rsidRPr="00BF66B8">
        <w:rPr>
          <w:i/>
          <w:iCs/>
        </w:rPr>
        <w:t xml:space="preserve"> the 2018 OECD Due Diligence Guidance for Responsible Business Conduct</w:t>
      </w:r>
      <w:r w:rsidR="00194586">
        <w:rPr>
          <w:i/>
          <w:iCs/>
        </w:rPr>
        <w:t xml:space="preserve"> (</w:t>
      </w:r>
      <w:r w:rsidR="00194586" w:rsidRPr="00BF66B8">
        <w:rPr>
          <w:i/>
          <w:iCs/>
        </w:rPr>
        <w:t>the “OECD Due Diligence Guidance”).</w:t>
      </w:r>
      <w:bookmarkStart w:id="0" w:name="_Ref68246086"/>
      <w:r w:rsidR="00194586">
        <w:rPr>
          <w:rStyle w:val="FootnoteReference"/>
          <w:i/>
          <w:iCs/>
        </w:rPr>
        <w:footnoteReference w:id="3"/>
      </w:r>
      <w:bookmarkEnd w:id="0"/>
    </w:p>
    <w:p w14:paraId="18EEC0DC" w14:textId="468CC5AF" w:rsidR="00421042" w:rsidRPr="00421042" w:rsidRDefault="00421042" w:rsidP="00421042">
      <w:pPr>
        <w:rPr>
          <w:rFonts w:ascii="Constantia" w:eastAsia="Calibri" w:hAnsi="Constantia"/>
          <w:szCs w:val="22"/>
          <w:lang w:eastAsia="en-US"/>
        </w:rPr>
      </w:pPr>
    </w:p>
    <w:p w14:paraId="1AAB84F4" w14:textId="51804539" w:rsidR="0081580A" w:rsidRPr="00421042" w:rsidRDefault="00421042" w:rsidP="00421042">
      <w:pPr>
        <w:rPr>
          <w:rFonts w:ascii="Constantia" w:eastAsia="Calibri" w:hAnsi="Constantia"/>
          <w:szCs w:val="22"/>
          <w:lang w:eastAsia="en-US"/>
        </w:rPr>
      </w:pPr>
      <w:r w:rsidRPr="00421042">
        <w:rPr>
          <w:rFonts w:ascii="Constantia" w:eastAsia="Calibri" w:hAnsi="Constantia"/>
          <w:szCs w:val="22"/>
          <w:lang w:eastAsia="en-US"/>
        </w:rPr>
        <w:tab/>
      </w:r>
    </w:p>
    <w:p w14:paraId="169A6D76" w14:textId="77777777" w:rsidR="00421042" w:rsidRPr="00421042" w:rsidRDefault="00421042" w:rsidP="00421042">
      <w:pPr>
        <w:rPr>
          <w:rFonts w:ascii="Constantia" w:eastAsia="Calibri" w:hAnsi="Constantia"/>
          <w:szCs w:val="22"/>
          <w:lang w:eastAsia="en-US"/>
        </w:rPr>
      </w:pPr>
    </w:p>
    <w:p w14:paraId="08252589" w14:textId="77777777" w:rsidR="00DA5E1E" w:rsidRPr="00BF66B8" w:rsidRDefault="00DA5E1E" w:rsidP="00F477B2">
      <w:pPr>
        <w:pStyle w:val="Body"/>
        <w:sectPr w:rsidR="00DA5E1E" w:rsidRPr="00BF66B8" w:rsidSect="00F477B2">
          <w:footerReference w:type="default" r:id="rId11"/>
          <w:pgSz w:w="12240" w:h="15840"/>
          <w:pgMar w:top="1701" w:right="1588" w:bottom="1304" w:left="1588" w:header="766" w:footer="482" w:gutter="0"/>
          <w:cols w:space="708"/>
          <w:docGrid w:linePitch="360"/>
        </w:sectPr>
      </w:pPr>
    </w:p>
    <w:p w14:paraId="141DAAD3" w14:textId="56CBA09E" w:rsidR="00F477B2" w:rsidRPr="00BF66B8" w:rsidRDefault="00F477B2" w:rsidP="00175F55">
      <w:pPr>
        <w:pStyle w:val="SubHead"/>
        <w:spacing w:before="0" w:after="120" w:line="22" w:lineRule="atLeast"/>
        <w:jc w:val="center"/>
      </w:pPr>
      <w:r w:rsidRPr="00BF66B8">
        <w:lastRenderedPageBreak/>
        <w:t>TABLE OF CONTENTS</w:t>
      </w:r>
      <w:r w:rsidR="00FE185B" w:rsidRPr="00BF66B8">
        <w:t xml:space="preserve"> </w:t>
      </w:r>
    </w:p>
    <w:p w14:paraId="0531ACAA" w14:textId="549421F6" w:rsidR="00FF6ACF" w:rsidRDefault="001F1E05">
      <w:pPr>
        <w:pStyle w:val="TOC2"/>
        <w:tabs>
          <w:tab w:val="left" w:pos="677"/>
          <w:tab w:val="right" w:leader="dot" w:pos="9054"/>
        </w:tabs>
        <w:rPr>
          <w:rFonts w:asciiTheme="minorHAnsi" w:eastAsiaTheme="minorEastAsia" w:hAnsiTheme="minorHAnsi" w:cstheme="minorBidi"/>
          <w:noProof/>
          <w:kern w:val="0"/>
          <w:sz w:val="24"/>
          <w:lang w:eastAsia="zh-CN"/>
        </w:rPr>
      </w:pPr>
      <w:r w:rsidRPr="00BF66B8">
        <w:rPr>
          <w:b/>
          <w:sz w:val="20"/>
        </w:rPr>
        <w:fldChar w:fldCharType="begin"/>
      </w:r>
      <w:r w:rsidRPr="00BF66B8">
        <w:instrText xml:space="preserve"> TOC \f \h \z </w:instrText>
      </w:r>
      <w:r w:rsidRPr="00BF66B8">
        <w:rPr>
          <w:b/>
          <w:sz w:val="20"/>
        </w:rPr>
        <w:fldChar w:fldCharType="separate"/>
      </w:r>
      <w:hyperlink w:anchor="_Toc126047221" w:history="1">
        <w:r w:rsidR="00FF6ACF" w:rsidRPr="00974A3F">
          <w:rPr>
            <w:rStyle w:val="Hyperlink"/>
            <w:rFonts w:eastAsia="PMingLiU"/>
            <w:noProof/>
          </w:rPr>
          <w:t>1</w:t>
        </w:r>
        <w:r w:rsidR="00FF6ACF">
          <w:rPr>
            <w:rFonts w:asciiTheme="minorHAnsi" w:eastAsiaTheme="minorEastAsia" w:hAnsiTheme="minorHAnsi" w:cstheme="minorBidi"/>
            <w:noProof/>
            <w:kern w:val="0"/>
            <w:sz w:val="24"/>
            <w:lang w:eastAsia="zh-CN"/>
          </w:rPr>
          <w:tab/>
        </w:r>
        <w:r w:rsidR="00FF6ACF" w:rsidRPr="00974A3F">
          <w:rPr>
            <w:rStyle w:val="Hyperlink"/>
            <w:rFonts w:eastAsia="PMingLiU"/>
            <w:b/>
            <w:bCs/>
            <w:i/>
            <w:iCs/>
            <w:noProof/>
          </w:rPr>
          <w:t>Mutual Obligations with Respect to Combatting Abusive Practices in Supply Chains</w:t>
        </w:r>
        <w:r w:rsidR="00FF6ACF">
          <w:rPr>
            <w:noProof/>
            <w:webHidden/>
          </w:rPr>
          <w:tab/>
        </w:r>
        <w:r w:rsidR="00FF6ACF">
          <w:rPr>
            <w:noProof/>
            <w:webHidden/>
          </w:rPr>
          <w:fldChar w:fldCharType="begin"/>
        </w:r>
        <w:r w:rsidR="00FF6ACF">
          <w:rPr>
            <w:noProof/>
            <w:webHidden/>
          </w:rPr>
          <w:instrText xml:space="preserve"> PAGEREF _Toc126047221 \h </w:instrText>
        </w:r>
        <w:r w:rsidR="00FF6ACF">
          <w:rPr>
            <w:noProof/>
            <w:webHidden/>
          </w:rPr>
        </w:r>
        <w:r w:rsidR="00FF6ACF">
          <w:rPr>
            <w:noProof/>
            <w:webHidden/>
          </w:rPr>
          <w:fldChar w:fldCharType="separate"/>
        </w:r>
        <w:r w:rsidR="00FF6ACF">
          <w:rPr>
            <w:noProof/>
            <w:webHidden/>
          </w:rPr>
          <w:t>4</w:t>
        </w:r>
        <w:r w:rsidR="00FF6ACF">
          <w:rPr>
            <w:noProof/>
            <w:webHidden/>
          </w:rPr>
          <w:fldChar w:fldCharType="end"/>
        </w:r>
      </w:hyperlink>
    </w:p>
    <w:p w14:paraId="5DB99992" w14:textId="19AAAEFA"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2" w:history="1">
        <w:r w:rsidRPr="00974A3F">
          <w:rPr>
            <w:rStyle w:val="Hyperlink"/>
            <w:rFonts w:eastAsia="PMingLiU"/>
            <w:noProof/>
          </w:rPr>
          <w:t>1.1</w:t>
        </w:r>
        <w:r>
          <w:rPr>
            <w:rFonts w:asciiTheme="minorHAnsi" w:eastAsiaTheme="minorEastAsia" w:hAnsiTheme="minorHAnsi" w:cstheme="minorBidi"/>
            <w:noProof/>
            <w:kern w:val="0"/>
            <w:sz w:val="24"/>
            <w:lang w:eastAsia="zh-CN"/>
          </w:rPr>
          <w:tab/>
        </w:r>
        <w:r w:rsidRPr="00974A3F">
          <w:rPr>
            <w:rStyle w:val="Hyperlink"/>
            <w:rFonts w:eastAsia="PMingLiU"/>
            <w:i/>
            <w:noProof/>
          </w:rPr>
          <w:t>Human Rights</w:t>
        </w:r>
        <w:r w:rsidRPr="00974A3F">
          <w:rPr>
            <w:rStyle w:val="Hyperlink"/>
            <w:rFonts w:eastAsia="PMingLiU"/>
            <w:noProof/>
          </w:rPr>
          <w:t xml:space="preserve"> </w:t>
        </w:r>
        <w:r w:rsidRPr="00974A3F">
          <w:rPr>
            <w:rStyle w:val="Hyperlink"/>
            <w:i/>
            <w:noProof/>
          </w:rPr>
          <w:t>Due Diligence</w:t>
        </w:r>
        <w:r>
          <w:rPr>
            <w:noProof/>
            <w:webHidden/>
          </w:rPr>
          <w:tab/>
        </w:r>
        <w:r>
          <w:rPr>
            <w:noProof/>
            <w:webHidden/>
          </w:rPr>
          <w:fldChar w:fldCharType="begin"/>
        </w:r>
        <w:r>
          <w:rPr>
            <w:noProof/>
            <w:webHidden/>
          </w:rPr>
          <w:instrText xml:space="preserve"> PAGEREF _Toc126047222 \h </w:instrText>
        </w:r>
        <w:r>
          <w:rPr>
            <w:noProof/>
            <w:webHidden/>
          </w:rPr>
        </w:r>
        <w:r>
          <w:rPr>
            <w:noProof/>
            <w:webHidden/>
          </w:rPr>
          <w:fldChar w:fldCharType="separate"/>
        </w:r>
        <w:r>
          <w:rPr>
            <w:noProof/>
            <w:webHidden/>
          </w:rPr>
          <w:t>4</w:t>
        </w:r>
        <w:r>
          <w:rPr>
            <w:noProof/>
            <w:webHidden/>
          </w:rPr>
          <w:fldChar w:fldCharType="end"/>
        </w:r>
      </w:hyperlink>
    </w:p>
    <w:p w14:paraId="34456F80" w14:textId="4B6AB8EB"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3" w:history="1">
        <w:r w:rsidRPr="00974A3F">
          <w:rPr>
            <w:rStyle w:val="Hyperlink"/>
            <w:rFonts w:eastAsia="PMingLiU"/>
            <w:noProof/>
          </w:rPr>
          <w:t>1.2</w:t>
        </w:r>
        <w:r>
          <w:rPr>
            <w:rFonts w:asciiTheme="minorHAnsi" w:eastAsiaTheme="minorEastAsia" w:hAnsiTheme="minorHAnsi" w:cstheme="minorBidi"/>
            <w:noProof/>
            <w:kern w:val="0"/>
            <w:sz w:val="24"/>
            <w:lang w:eastAsia="zh-CN"/>
          </w:rPr>
          <w:tab/>
        </w:r>
        <w:r w:rsidRPr="00974A3F">
          <w:rPr>
            <w:rStyle w:val="Hyperlink"/>
            <w:i/>
            <w:noProof/>
          </w:rPr>
          <w:t>Schedule P Compliance Throughout the Supply Chain</w:t>
        </w:r>
        <w:r>
          <w:rPr>
            <w:noProof/>
            <w:webHidden/>
          </w:rPr>
          <w:tab/>
        </w:r>
        <w:r>
          <w:rPr>
            <w:noProof/>
            <w:webHidden/>
          </w:rPr>
          <w:fldChar w:fldCharType="begin"/>
        </w:r>
        <w:r>
          <w:rPr>
            <w:noProof/>
            <w:webHidden/>
          </w:rPr>
          <w:instrText xml:space="preserve"> PAGEREF _Toc126047223 \h </w:instrText>
        </w:r>
        <w:r>
          <w:rPr>
            <w:noProof/>
            <w:webHidden/>
          </w:rPr>
        </w:r>
        <w:r>
          <w:rPr>
            <w:noProof/>
            <w:webHidden/>
          </w:rPr>
          <w:fldChar w:fldCharType="separate"/>
        </w:r>
        <w:r>
          <w:rPr>
            <w:noProof/>
            <w:webHidden/>
          </w:rPr>
          <w:t>6</w:t>
        </w:r>
        <w:r>
          <w:rPr>
            <w:noProof/>
            <w:webHidden/>
          </w:rPr>
          <w:fldChar w:fldCharType="end"/>
        </w:r>
      </w:hyperlink>
    </w:p>
    <w:p w14:paraId="66D345D5" w14:textId="3295771C"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4" w:history="1">
        <w:r w:rsidRPr="00974A3F">
          <w:rPr>
            <w:rStyle w:val="Hyperlink"/>
            <w:rFonts w:eastAsia="PMingLiU"/>
            <w:noProof/>
          </w:rPr>
          <w:t>1.3</w:t>
        </w:r>
        <w:r>
          <w:rPr>
            <w:rFonts w:asciiTheme="minorHAnsi" w:eastAsiaTheme="minorEastAsia" w:hAnsiTheme="minorHAnsi" w:cstheme="minorBidi"/>
            <w:noProof/>
            <w:kern w:val="0"/>
            <w:sz w:val="24"/>
            <w:lang w:eastAsia="zh-CN"/>
          </w:rPr>
          <w:tab/>
        </w:r>
        <w:r w:rsidRPr="00974A3F">
          <w:rPr>
            <w:rStyle w:val="Hyperlink"/>
            <w:rFonts w:eastAsia="PMingLiU"/>
            <w:i/>
            <w:iCs/>
            <w:noProof/>
          </w:rPr>
          <w:t>Buyer’s Commitment to Support Supplier Compliance with Schedule P</w:t>
        </w:r>
        <w:r>
          <w:rPr>
            <w:noProof/>
            <w:webHidden/>
          </w:rPr>
          <w:tab/>
        </w:r>
        <w:r>
          <w:rPr>
            <w:noProof/>
            <w:webHidden/>
          </w:rPr>
          <w:fldChar w:fldCharType="begin"/>
        </w:r>
        <w:r>
          <w:rPr>
            <w:noProof/>
            <w:webHidden/>
          </w:rPr>
          <w:instrText xml:space="preserve"> PAGEREF _Toc126047224 \h </w:instrText>
        </w:r>
        <w:r>
          <w:rPr>
            <w:noProof/>
            <w:webHidden/>
          </w:rPr>
        </w:r>
        <w:r>
          <w:rPr>
            <w:noProof/>
            <w:webHidden/>
          </w:rPr>
          <w:fldChar w:fldCharType="separate"/>
        </w:r>
        <w:r>
          <w:rPr>
            <w:noProof/>
            <w:webHidden/>
          </w:rPr>
          <w:t>6</w:t>
        </w:r>
        <w:r>
          <w:rPr>
            <w:noProof/>
            <w:webHidden/>
          </w:rPr>
          <w:fldChar w:fldCharType="end"/>
        </w:r>
      </w:hyperlink>
    </w:p>
    <w:p w14:paraId="522AEF65" w14:textId="4FD68C4F"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5" w:history="1">
        <w:r w:rsidRPr="00974A3F">
          <w:rPr>
            <w:rStyle w:val="Hyperlink"/>
            <w:rFonts w:eastAsia="PMingLiU"/>
            <w:noProof/>
          </w:rPr>
          <w:t>1.4</w:t>
        </w:r>
        <w:r>
          <w:rPr>
            <w:rFonts w:asciiTheme="minorHAnsi" w:eastAsiaTheme="minorEastAsia" w:hAnsiTheme="minorHAnsi" w:cstheme="minorBidi"/>
            <w:noProof/>
            <w:kern w:val="0"/>
            <w:sz w:val="24"/>
            <w:lang w:eastAsia="zh-CN"/>
          </w:rPr>
          <w:tab/>
        </w:r>
        <w:r w:rsidRPr="00974A3F">
          <w:rPr>
            <w:rStyle w:val="Hyperlink"/>
            <w:rFonts w:eastAsia="PMingLiU"/>
            <w:i/>
            <w:iCs/>
            <w:noProof/>
          </w:rPr>
          <w:t>Operational-Level Grievance Mechanism</w:t>
        </w:r>
        <w:r>
          <w:rPr>
            <w:noProof/>
            <w:webHidden/>
          </w:rPr>
          <w:tab/>
        </w:r>
        <w:r>
          <w:rPr>
            <w:noProof/>
            <w:webHidden/>
          </w:rPr>
          <w:fldChar w:fldCharType="begin"/>
        </w:r>
        <w:r>
          <w:rPr>
            <w:noProof/>
            <w:webHidden/>
          </w:rPr>
          <w:instrText xml:space="preserve"> PAGEREF _Toc126047225 \h </w:instrText>
        </w:r>
        <w:r>
          <w:rPr>
            <w:noProof/>
            <w:webHidden/>
          </w:rPr>
        </w:r>
        <w:r>
          <w:rPr>
            <w:noProof/>
            <w:webHidden/>
          </w:rPr>
          <w:fldChar w:fldCharType="separate"/>
        </w:r>
        <w:r>
          <w:rPr>
            <w:noProof/>
            <w:webHidden/>
          </w:rPr>
          <w:t>8</w:t>
        </w:r>
        <w:r>
          <w:rPr>
            <w:noProof/>
            <w:webHidden/>
          </w:rPr>
          <w:fldChar w:fldCharType="end"/>
        </w:r>
      </w:hyperlink>
    </w:p>
    <w:p w14:paraId="542EC890" w14:textId="24E5EDB9"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26" w:history="1">
        <w:r w:rsidRPr="00974A3F">
          <w:rPr>
            <w:rStyle w:val="Hyperlink"/>
            <w:rFonts w:eastAsia="PMingLiU"/>
            <w:b/>
            <w:noProof/>
          </w:rPr>
          <w:t>2</w:t>
        </w:r>
        <w:r>
          <w:rPr>
            <w:rFonts w:asciiTheme="minorHAnsi" w:eastAsiaTheme="minorEastAsia" w:hAnsiTheme="minorHAnsi" w:cstheme="minorBidi"/>
            <w:noProof/>
            <w:kern w:val="0"/>
            <w:sz w:val="24"/>
            <w:lang w:eastAsia="zh-CN"/>
          </w:rPr>
          <w:tab/>
        </w:r>
        <w:r w:rsidRPr="00974A3F">
          <w:rPr>
            <w:rStyle w:val="Hyperlink"/>
            <w:rFonts w:eastAsia="PMingLiU"/>
            <w:b/>
            <w:bCs/>
            <w:i/>
            <w:iCs/>
            <w:noProof/>
          </w:rPr>
          <w:t>Remediating Adverse Human Rights Impacts Linked to Contractual Activity</w:t>
        </w:r>
        <w:r>
          <w:rPr>
            <w:noProof/>
            <w:webHidden/>
          </w:rPr>
          <w:tab/>
        </w:r>
        <w:r>
          <w:rPr>
            <w:noProof/>
            <w:webHidden/>
          </w:rPr>
          <w:fldChar w:fldCharType="begin"/>
        </w:r>
        <w:r>
          <w:rPr>
            <w:noProof/>
            <w:webHidden/>
          </w:rPr>
          <w:instrText xml:space="preserve"> PAGEREF _Toc126047226 \h </w:instrText>
        </w:r>
        <w:r>
          <w:rPr>
            <w:noProof/>
            <w:webHidden/>
          </w:rPr>
        </w:r>
        <w:r>
          <w:rPr>
            <w:noProof/>
            <w:webHidden/>
          </w:rPr>
          <w:fldChar w:fldCharType="separate"/>
        </w:r>
        <w:r>
          <w:rPr>
            <w:noProof/>
            <w:webHidden/>
          </w:rPr>
          <w:t>9</w:t>
        </w:r>
        <w:r>
          <w:rPr>
            <w:noProof/>
            <w:webHidden/>
          </w:rPr>
          <w:fldChar w:fldCharType="end"/>
        </w:r>
      </w:hyperlink>
    </w:p>
    <w:p w14:paraId="21D1121C" w14:textId="32E6992C"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7" w:history="1">
        <w:r w:rsidRPr="00974A3F">
          <w:rPr>
            <w:rStyle w:val="Hyperlink"/>
            <w:rFonts w:eastAsia="PMingLiU"/>
            <w:noProof/>
          </w:rPr>
          <w:t>2.1</w:t>
        </w:r>
        <w:r>
          <w:rPr>
            <w:rFonts w:asciiTheme="minorHAnsi" w:eastAsiaTheme="minorEastAsia" w:hAnsiTheme="minorHAnsi" w:cstheme="minorBidi"/>
            <w:noProof/>
            <w:kern w:val="0"/>
            <w:sz w:val="24"/>
            <w:lang w:eastAsia="zh-CN"/>
          </w:rPr>
          <w:tab/>
        </w:r>
        <w:r w:rsidRPr="00974A3F">
          <w:rPr>
            <w:rStyle w:val="Hyperlink"/>
            <w:rFonts w:eastAsia="PMingLiU"/>
            <w:i/>
            <w:noProof/>
          </w:rPr>
          <w:t>Notice of Potential or Actual Violations</w:t>
        </w:r>
        <w:r>
          <w:rPr>
            <w:noProof/>
            <w:webHidden/>
          </w:rPr>
          <w:tab/>
        </w:r>
        <w:r>
          <w:rPr>
            <w:noProof/>
            <w:webHidden/>
          </w:rPr>
          <w:fldChar w:fldCharType="begin"/>
        </w:r>
        <w:r>
          <w:rPr>
            <w:noProof/>
            <w:webHidden/>
          </w:rPr>
          <w:instrText xml:space="preserve"> PAGEREF _Toc126047227 \h </w:instrText>
        </w:r>
        <w:r>
          <w:rPr>
            <w:noProof/>
            <w:webHidden/>
          </w:rPr>
        </w:r>
        <w:r>
          <w:rPr>
            <w:noProof/>
            <w:webHidden/>
          </w:rPr>
          <w:fldChar w:fldCharType="separate"/>
        </w:r>
        <w:r>
          <w:rPr>
            <w:noProof/>
            <w:webHidden/>
          </w:rPr>
          <w:t>9</w:t>
        </w:r>
        <w:r>
          <w:rPr>
            <w:noProof/>
            <w:webHidden/>
          </w:rPr>
          <w:fldChar w:fldCharType="end"/>
        </w:r>
      </w:hyperlink>
    </w:p>
    <w:p w14:paraId="6CB06ED2" w14:textId="6D8638EF"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8" w:history="1">
        <w:r w:rsidRPr="00974A3F">
          <w:rPr>
            <w:rStyle w:val="Hyperlink"/>
            <w:rFonts w:eastAsia="PMingLiU"/>
            <w:noProof/>
          </w:rPr>
          <w:t>2.2</w:t>
        </w:r>
        <w:r>
          <w:rPr>
            <w:rFonts w:asciiTheme="minorHAnsi" w:eastAsiaTheme="minorEastAsia" w:hAnsiTheme="minorHAnsi" w:cstheme="minorBidi"/>
            <w:noProof/>
            <w:kern w:val="0"/>
            <w:sz w:val="24"/>
            <w:lang w:eastAsia="zh-CN"/>
          </w:rPr>
          <w:tab/>
        </w:r>
        <w:r w:rsidRPr="00974A3F">
          <w:rPr>
            <w:rStyle w:val="Hyperlink"/>
            <w:rFonts w:eastAsia="PMingLiU"/>
            <w:i/>
            <w:iCs/>
            <w:noProof/>
          </w:rPr>
          <w:t>Investigation</w:t>
        </w:r>
        <w:r>
          <w:rPr>
            <w:noProof/>
            <w:webHidden/>
          </w:rPr>
          <w:tab/>
        </w:r>
        <w:r>
          <w:rPr>
            <w:noProof/>
            <w:webHidden/>
          </w:rPr>
          <w:fldChar w:fldCharType="begin"/>
        </w:r>
        <w:r>
          <w:rPr>
            <w:noProof/>
            <w:webHidden/>
          </w:rPr>
          <w:instrText xml:space="preserve"> PAGEREF _Toc126047228 \h </w:instrText>
        </w:r>
        <w:r>
          <w:rPr>
            <w:noProof/>
            <w:webHidden/>
          </w:rPr>
        </w:r>
        <w:r>
          <w:rPr>
            <w:noProof/>
            <w:webHidden/>
          </w:rPr>
          <w:fldChar w:fldCharType="separate"/>
        </w:r>
        <w:r>
          <w:rPr>
            <w:noProof/>
            <w:webHidden/>
          </w:rPr>
          <w:t>9</w:t>
        </w:r>
        <w:r>
          <w:rPr>
            <w:noProof/>
            <w:webHidden/>
          </w:rPr>
          <w:fldChar w:fldCharType="end"/>
        </w:r>
      </w:hyperlink>
    </w:p>
    <w:p w14:paraId="47986666" w14:textId="64BBD429"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29" w:history="1">
        <w:r w:rsidRPr="00974A3F">
          <w:rPr>
            <w:rStyle w:val="Hyperlink"/>
            <w:rFonts w:eastAsia="PMingLiU"/>
            <w:noProof/>
          </w:rPr>
          <w:t>2.</w:t>
        </w:r>
        <w:r>
          <w:rPr>
            <w:rStyle w:val="Hyperlink"/>
            <w:rFonts w:eastAsia="PMingLiU"/>
            <w:noProof/>
          </w:rPr>
          <w:t>3</w:t>
        </w:r>
        <w:r>
          <w:rPr>
            <w:rFonts w:asciiTheme="minorHAnsi" w:eastAsiaTheme="minorEastAsia" w:hAnsiTheme="minorHAnsi" w:cstheme="minorBidi"/>
            <w:noProof/>
            <w:kern w:val="0"/>
            <w:sz w:val="24"/>
            <w:lang w:eastAsia="zh-CN"/>
          </w:rPr>
          <w:tab/>
        </w:r>
        <w:r w:rsidRPr="00974A3F">
          <w:rPr>
            <w:rStyle w:val="Hyperlink"/>
            <w:rFonts w:eastAsia="PMingLiU"/>
            <w:i/>
            <w:iCs/>
            <w:noProof/>
          </w:rPr>
          <w:t>Remediation Plan</w:t>
        </w:r>
        <w:r>
          <w:rPr>
            <w:noProof/>
            <w:webHidden/>
          </w:rPr>
          <w:tab/>
        </w:r>
        <w:r>
          <w:rPr>
            <w:noProof/>
            <w:webHidden/>
          </w:rPr>
          <w:fldChar w:fldCharType="begin"/>
        </w:r>
        <w:r>
          <w:rPr>
            <w:noProof/>
            <w:webHidden/>
          </w:rPr>
          <w:instrText xml:space="preserve"> PAGEREF _Toc126047229 \h </w:instrText>
        </w:r>
        <w:r>
          <w:rPr>
            <w:noProof/>
            <w:webHidden/>
          </w:rPr>
        </w:r>
        <w:r>
          <w:rPr>
            <w:noProof/>
            <w:webHidden/>
          </w:rPr>
          <w:fldChar w:fldCharType="separate"/>
        </w:r>
        <w:r>
          <w:rPr>
            <w:noProof/>
            <w:webHidden/>
          </w:rPr>
          <w:t>10</w:t>
        </w:r>
        <w:r>
          <w:rPr>
            <w:noProof/>
            <w:webHidden/>
          </w:rPr>
          <w:fldChar w:fldCharType="end"/>
        </w:r>
      </w:hyperlink>
    </w:p>
    <w:p w14:paraId="3C9D377D" w14:textId="1641C702"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0" w:history="1">
        <w:r w:rsidRPr="00974A3F">
          <w:rPr>
            <w:rStyle w:val="Hyperlink"/>
            <w:rFonts w:eastAsia="PMingLiU"/>
            <w:noProof/>
          </w:rPr>
          <w:t>2.4</w:t>
        </w:r>
        <w:r>
          <w:rPr>
            <w:rFonts w:asciiTheme="minorHAnsi" w:eastAsiaTheme="minorEastAsia" w:hAnsiTheme="minorHAnsi" w:cstheme="minorBidi"/>
            <w:noProof/>
            <w:kern w:val="0"/>
            <w:sz w:val="24"/>
            <w:lang w:eastAsia="zh-CN"/>
          </w:rPr>
          <w:tab/>
        </w:r>
        <w:r w:rsidRPr="00974A3F">
          <w:rPr>
            <w:rStyle w:val="Hyperlink"/>
            <w:rFonts w:eastAsia="PMingLiU"/>
            <w:i/>
            <w:noProof/>
          </w:rPr>
          <w:t>Right to Cure</w:t>
        </w:r>
        <w:r>
          <w:rPr>
            <w:noProof/>
            <w:webHidden/>
          </w:rPr>
          <w:tab/>
        </w:r>
        <w:r>
          <w:rPr>
            <w:noProof/>
            <w:webHidden/>
          </w:rPr>
          <w:fldChar w:fldCharType="begin"/>
        </w:r>
        <w:r>
          <w:rPr>
            <w:noProof/>
            <w:webHidden/>
          </w:rPr>
          <w:instrText xml:space="preserve"> PAGEREF _Toc126047230 \h </w:instrText>
        </w:r>
        <w:r>
          <w:rPr>
            <w:noProof/>
            <w:webHidden/>
          </w:rPr>
        </w:r>
        <w:r>
          <w:rPr>
            <w:noProof/>
            <w:webHidden/>
          </w:rPr>
          <w:fldChar w:fldCharType="separate"/>
        </w:r>
        <w:r>
          <w:rPr>
            <w:noProof/>
            <w:webHidden/>
          </w:rPr>
          <w:t>12</w:t>
        </w:r>
        <w:r>
          <w:rPr>
            <w:noProof/>
            <w:webHidden/>
          </w:rPr>
          <w:fldChar w:fldCharType="end"/>
        </w:r>
      </w:hyperlink>
    </w:p>
    <w:p w14:paraId="7666877B" w14:textId="17108044"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1" w:history="1">
        <w:r w:rsidRPr="00974A3F">
          <w:rPr>
            <w:rStyle w:val="Hyperlink"/>
            <w:rFonts w:eastAsia="PMingLiU"/>
            <w:noProof/>
          </w:rPr>
          <w:t>2.5</w:t>
        </w:r>
        <w:r>
          <w:rPr>
            <w:rFonts w:asciiTheme="minorHAnsi" w:eastAsiaTheme="minorEastAsia" w:hAnsiTheme="minorHAnsi" w:cstheme="minorBidi"/>
            <w:noProof/>
            <w:kern w:val="0"/>
            <w:sz w:val="24"/>
            <w:lang w:eastAsia="zh-CN"/>
          </w:rPr>
          <w:tab/>
        </w:r>
        <w:r w:rsidRPr="00974A3F">
          <w:rPr>
            <w:rStyle w:val="Hyperlink"/>
            <w:rFonts w:eastAsia="PMingLiU"/>
            <w:i/>
            <w:noProof/>
          </w:rPr>
          <w:t>Right to Immediate Termination</w:t>
        </w:r>
        <w:r>
          <w:rPr>
            <w:noProof/>
            <w:webHidden/>
          </w:rPr>
          <w:tab/>
        </w:r>
        <w:r>
          <w:rPr>
            <w:noProof/>
            <w:webHidden/>
          </w:rPr>
          <w:fldChar w:fldCharType="begin"/>
        </w:r>
        <w:r>
          <w:rPr>
            <w:noProof/>
            <w:webHidden/>
          </w:rPr>
          <w:instrText xml:space="preserve"> PAGEREF _Toc126047231 \h </w:instrText>
        </w:r>
        <w:r>
          <w:rPr>
            <w:noProof/>
            <w:webHidden/>
          </w:rPr>
        </w:r>
        <w:r>
          <w:rPr>
            <w:noProof/>
            <w:webHidden/>
          </w:rPr>
          <w:fldChar w:fldCharType="separate"/>
        </w:r>
        <w:r>
          <w:rPr>
            <w:noProof/>
            <w:webHidden/>
          </w:rPr>
          <w:t>12</w:t>
        </w:r>
        <w:r>
          <w:rPr>
            <w:noProof/>
            <w:webHidden/>
          </w:rPr>
          <w:fldChar w:fldCharType="end"/>
        </w:r>
      </w:hyperlink>
    </w:p>
    <w:p w14:paraId="5668680D" w14:textId="517C1745"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32" w:history="1">
        <w:r w:rsidRPr="00974A3F">
          <w:rPr>
            <w:rStyle w:val="Hyperlink"/>
            <w:rFonts w:eastAsia="PMingLiU"/>
            <w:b/>
            <w:noProof/>
          </w:rPr>
          <w:t>3</w:t>
        </w:r>
        <w:r>
          <w:rPr>
            <w:rFonts w:asciiTheme="minorHAnsi" w:eastAsiaTheme="minorEastAsia" w:hAnsiTheme="minorHAnsi" w:cstheme="minorBidi"/>
            <w:noProof/>
            <w:kern w:val="0"/>
            <w:sz w:val="24"/>
            <w:lang w:eastAsia="zh-CN"/>
          </w:rPr>
          <w:tab/>
        </w:r>
        <w:r w:rsidRPr="00974A3F">
          <w:rPr>
            <w:rStyle w:val="Hyperlink"/>
            <w:rFonts w:eastAsia="PMingLiU"/>
            <w:b/>
            <w:i/>
            <w:iCs/>
            <w:noProof/>
          </w:rPr>
          <w:t>Rejection of Goods and [Cancellation] [Avoidance] of Agreement</w:t>
        </w:r>
        <w:r>
          <w:rPr>
            <w:noProof/>
            <w:webHidden/>
          </w:rPr>
          <w:tab/>
        </w:r>
        <w:r>
          <w:rPr>
            <w:noProof/>
            <w:webHidden/>
          </w:rPr>
          <w:fldChar w:fldCharType="begin"/>
        </w:r>
        <w:r>
          <w:rPr>
            <w:noProof/>
            <w:webHidden/>
          </w:rPr>
          <w:instrText xml:space="preserve"> PAGEREF _Toc126047232 \h </w:instrText>
        </w:r>
        <w:r>
          <w:rPr>
            <w:noProof/>
            <w:webHidden/>
          </w:rPr>
        </w:r>
        <w:r>
          <w:rPr>
            <w:noProof/>
            <w:webHidden/>
          </w:rPr>
          <w:fldChar w:fldCharType="separate"/>
        </w:r>
        <w:r>
          <w:rPr>
            <w:noProof/>
            <w:webHidden/>
          </w:rPr>
          <w:t>13</w:t>
        </w:r>
        <w:r>
          <w:rPr>
            <w:noProof/>
            <w:webHidden/>
          </w:rPr>
          <w:fldChar w:fldCharType="end"/>
        </w:r>
      </w:hyperlink>
    </w:p>
    <w:p w14:paraId="7E6CA9FD" w14:textId="2F77A5D6"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3" w:history="1">
        <w:r w:rsidRPr="00974A3F">
          <w:rPr>
            <w:rStyle w:val="Hyperlink"/>
            <w:rFonts w:eastAsia="PMingLiU"/>
            <w:noProof/>
          </w:rPr>
          <w:t>3.1</w:t>
        </w:r>
        <w:r>
          <w:rPr>
            <w:rFonts w:asciiTheme="minorHAnsi" w:eastAsiaTheme="minorEastAsia" w:hAnsiTheme="minorHAnsi" w:cstheme="minorBidi"/>
            <w:noProof/>
            <w:kern w:val="0"/>
            <w:sz w:val="24"/>
            <w:lang w:eastAsia="zh-CN"/>
          </w:rPr>
          <w:tab/>
        </w:r>
        <w:r w:rsidRPr="00974A3F">
          <w:rPr>
            <w:rStyle w:val="Hyperlink"/>
            <w:rFonts w:eastAsia="PMingLiU"/>
            <w:i/>
            <w:noProof/>
          </w:rPr>
          <w:t>Strict Compliance</w:t>
        </w:r>
        <w:r>
          <w:rPr>
            <w:noProof/>
            <w:webHidden/>
          </w:rPr>
          <w:tab/>
        </w:r>
        <w:r>
          <w:rPr>
            <w:noProof/>
            <w:webHidden/>
          </w:rPr>
          <w:fldChar w:fldCharType="begin"/>
        </w:r>
        <w:r>
          <w:rPr>
            <w:noProof/>
            <w:webHidden/>
          </w:rPr>
          <w:instrText xml:space="preserve"> PAGEREF _Toc126047233 \h </w:instrText>
        </w:r>
        <w:r>
          <w:rPr>
            <w:noProof/>
            <w:webHidden/>
          </w:rPr>
        </w:r>
        <w:r>
          <w:rPr>
            <w:noProof/>
            <w:webHidden/>
          </w:rPr>
          <w:fldChar w:fldCharType="separate"/>
        </w:r>
        <w:r>
          <w:rPr>
            <w:noProof/>
            <w:webHidden/>
          </w:rPr>
          <w:t>13</w:t>
        </w:r>
        <w:r>
          <w:rPr>
            <w:noProof/>
            <w:webHidden/>
          </w:rPr>
          <w:fldChar w:fldCharType="end"/>
        </w:r>
      </w:hyperlink>
    </w:p>
    <w:p w14:paraId="29C24500" w14:textId="4353E8CB"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4" w:history="1">
        <w:r w:rsidRPr="00974A3F">
          <w:rPr>
            <w:rStyle w:val="Hyperlink"/>
            <w:rFonts w:eastAsia="PMingLiU"/>
            <w:noProof/>
          </w:rPr>
          <w:t>3.2</w:t>
        </w:r>
        <w:r>
          <w:rPr>
            <w:rFonts w:asciiTheme="minorHAnsi" w:eastAsiaTheme="minorEastAsia" w:hAnsiTheme="minorHAnsi" w:cstheme="minorBidi"/>
            <w:noProof/>
            <w:kern w:val="0"/>
            <w:sz w:val="24"/>
            <w:lang w:eastAsia="zh-CN"/>
          </w:rPr>
          <w:tab/>
        </w:r>
        <w:r w:rsidRPr="00974A3F">
          <w:rPr>
            <w:rStyle w:val="Hyperlink"/>
            <w:rFonts w:eastAsia="PMingLiU"/>
            <w:i/>
            <w:noProof/>
          </w:rPr>
          <w:t>Rejection of Nonconforming Goods</w:t>
        </w:r>
        <w:r>
          <w:rPr>
            <w:noProof/>
            <w:webHidden/>
          </w:rPr>
          <w:tab/>
        </w:r>
        <w:r>
          <w:rPr>
            <w:noProof/>
            <w:webHidden/>
          </w:rPr>
          <w:fldChar w:fldCharType="begin"/>
        </w:r>
        <w:r>
          <w:rPr>
            <w:noProof/>
            <w:webHidden/>
          </w:rPr>
          <w:instrText xml:space="preserve"> PAGEREF _Toc126047234 \h </w:instrText>
        </w:r>
        <w:r>
          <w:rPr>
            <w:noProof/>
            <w:webHidden/>
          </w:rPr>
        </w:r>
        <w:r>
          <w:rPr>
            <w:noProof/>
            <w:webHidden/>
          </w:rPr>
          <w:fldChar w:fldCharType="separate"/>
        </w:r>
        <w:r>
          <w:rPr>
            <w:noProof/>
            <w:webHidden/>
          </w:rPr>
          <w:t>13</w:t>
        </w:r>
        <w:r>
          <w:rPr>
            <w:noProof/>
            <w:webHidden/>
          </w:rPr>
          <w:fldChar w:fldCharType="end"/>
        </w:r>
      </w:hyperlink>
    </w:p>
    <w:p w14:paraId="1CDDCEAB" w14:textId="2775BA4B"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5" w:history="1">
        <w:r w:rsidRPr="00974A3F">
          <w:rPr>
            <w:rStyle w:val="Hyperlink"/>
            <w:rFonts w:eastAsia="PMingLiU"/>
            <w:noProof/>
          </w:rPr>
          <w:t>3.3</w:t>
        </w:r>
        <w:r>
          <w:rPr>
            <w:rFonts w:asciiTheme="minorHAnsi" w:eastAsiaTheme="minorEastAsia" w:hAnsiTheme="minorHAnsi" w:cstheme="minorBidi"/>
            <w:noProof/>
            <w:kern w:val="0"/>
            <w:sz w:val="24"/>
            <w:lang w:eastAsia="zh-CN"/>
          </w:rPr>
          <w:tab/>
        </w:r>
        <w:r w:rsidRPr="00974A3F">
          <w:rPr>
            <w:rStyle w:val="Hyperlink"/>
            <w:rFonts w:eastAsia="PMingLiU"/>
            <w:i/>
            <w:noProof/>
          </w:rPr>
          <w:t>[Cancellation.] [Avoidance.]</w:t>
        </w:r>
        <w:r>
          <w:rPr>
            <w:noProof/>
            <w:webHidden/>
          </w:rPr>
          <w:tab/>
        </w:r>
        <w:r>
          <w:rPr>
            <w:noProof/>
            <w:webHidden/>
          </w:rPr>
          <w:fldChar w:fldCharType="begin"/>
        </w:r>
        <w:r>
          <w:rPr>
            <w:noProof/>
            <w:webHidden/>
          </w:rPr>
          <w:instrText xml:space="preserve"> PAGEREF _Toc126047235 \h </w:instrText>
        </w:r>
        <w:r>
          <w:rPr>
            <w:noProof/>
            <w:webHidden/>
          </w:rPr>
        </w:r>
        <w:r>
          <w:rPr>
            <w:noProof/>
            <w:webHidden/>
          </w:rPr>
          <w:fldChar w:fldCharType="separate"/>
        </w:r>
        <w:r>
          <w:rPr>
            <w:noProof/>
            <w:webHidden/>
          </w:rPr>
          <w:t>13</w:t>
        </w:r>
        <w:r>
          <w:rPr>
            <w:noProof/>
            <w:webHidden/>
          </w:rPr>
          <w:fldChar w:fldCharType="end"/>
        </w:r>
      </w:hyperlink>
    </w:p>
    <w:p w14:paraId="044E3C68" w14:textId="50BDFF49"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6" w:history="1">
        <w:r w:rsidRPr="00974A3F">
          <w:rPr>
            <w:rStyle w:val="Hyperlink"/>
            <w:rFonts w:eastAsia="PMingLiU"/>
            <w:noProof/>
          </w:rPr>
          <w:t>3.4</w:t>
        </w:r>
        <w:r>
          <w:rPr>
            <w:rFonts w:asciiTheme="minorHAnsi" w:eastAsiaTheme="minorEastAsia" w:hAnsiTheme="minorHAnsi" w:cstheme="minorBidi"/>
            <w:noProof/>
            <w:kern w:val="0"/>
            <w:sz w:val="24"/>
            <w:lang w:eastAsia="zh-CN"/>
          </w:rPr>
          <w:tab/>
        </w:r>
        <w:r w:rsidRPr="00974A3F">
          <w:rPr>
            <w:rStyle w:val="Hyperlink"/>
            <w:i/>
            <w:noProof/>
          </w:rPr>
          <w:t>Timely Notice</w:t>
        </w:r>
        <w:r>
          <w:rPr>
            <w:noProof/>
            <w:webHidden/>
          </w:rPr>
          <w:tab/>
        </w:r>
        <w:r>
          <w:rPr>
            <w:noProof/>
            <w:webHidden/>
          </w:rPr>
          <w:fldChar w:fldCharType="begin"/>
        </w:r>
        <w:r>
          <w:rPr>
            <w:noProof/>
            <w:webHidden/>
          </w:rPr>
          <w:instrText xml:space="preserve"> PAGEREF _Toc126047236 \h </w:instrText>
        </w:r>
        <w:r>
          <w:rPr>
            <w:noProof/>
            <w:webHidden/>
          </w:rPr>
        </w:r>
        <w:r>
          <w:rPr>
            <w:noProof/>
            <w:webHidden/>
          </w:rPr>
          <w:fldChar w:fldCharType="separate"/>
        </w:r>
        <w:r>
          <w:rPr>
            <w:noProof/>
            <w:webHidden/>
          </w:rPr>
          <w:t>14</w:t>
        </w:r>
        <w:r>
          <w:rPr>
            <w:noProof/>
            <w:webHidden/>
          </w:rPr>
          <w:fldChar w:fldCharType="end"/>
        </w:r>
      </w:hyperlink>
    </w:p>
    <w:p w14:paraId="487023CB" w14:textId="359E5BDB"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37" w:history="1">
        <w:r w:rsidRPr="00974A3F">
          <w:rPr>
            <w:rStyle w:val="Hyperlink"/>
            <w:rFonts w:eastAsia="PMingLiU"/>
            <w:b/>
            <w:noProof/>
          </w:rPr>
          <w:t>4</w:t>
        </w:r>
        <w:r>
          <w:rPr>
            <w:rFonts w:asciiTheme="minorHAnsi" w:eastAsiaTheme="minorEastAsia" w:hAnsiTheme="minorHAnsi" w:cstheme="minorBidi"/>
            <w:noProof/>
            <w:kern w:val="0"/>
            <w:sz w:val="24"/>
            <w:lang w:eastAsia="zh-CN"/>
          </w:rPr>
          <w:tab/>
        </w:r>
        <w:r w:rsidRPr="00974A3F">
          <w:rPr>
            <w:rStyle w:val="Hyperlink"/>
            <w:rFonts w:eastAsia="PMingLiU"/>
            <w:b/>
            <w:i/>
            <w:iCs/>
            <w:noProof/>
          </w:rPr>
          <w:t>Revocation of Acceptance</w:t>
        </w:r>
        <w:r>
          <w:rPr>
            <w:noProof/>
            <w:webHidden/>
          </w:rPr>
          <w:tab/>
        </w:r>
        <w:r>
          <w:rPr>
            <w:noProof/>
            <w:webHidden/>
          </w:rPr>
          <w:fldChar w:fldCharType="begin"/>
        </w:r>
        <w:r>
          <w:rPr>
            <w:noProof/>
            <w:webHidden/>
          </w:rPr>
          <w:instrText xml:space="preserve"> PAGEREF _Toc126047237 \h </w:instrText>
        </w:r>
        <w:r>
          <w:rPr>
            <w:noProof/>
            <w:webHidden/>
          </w:rPr>
        </w:r>
        <w:r>
          <w:rPr>
            <w:noProof/>
            <w:webHidden/>
          </w:rPr>
          <w:fldChar w:fldCharType="separate"/>
        </w:r>
        <w:r>
          <w:rPr>
            <w:noProof/>
            <w:webHidden/>
          </w:rPr>
          <w:t>14</w:t>
        </w:r>
        <w:r>
          <w:rPr>
            <w:noProof/>
            <w:webHidden/>
          </w:rPr>
          <w:fldChar w:fldCharType="end"/>
        </w:r>
      </w:hyperlink>
    </w:p>
    <w:p w14:paraId="1119FD90" w14:textId="7C1ADC93"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8" w:history="1">
        <w:r w:rsidRPr="00974A3F">
          <w:rPr>
            <w:rStyle w:val="Hyperlink"/>
            <w:rFonts w:eastAsia="PMingLiU"/>
            <w:noProof/>
          </w:rPr>
          <w:t>4.1</w:t>
        </w:r>
        <w:r>
          <w:rPr>
            <w:rFonts w:asciiTheme="minorHAnsi" w:eastAsiaTheme="minorEastAsia" w:hAnsiTheme="minorHAnsi" w:cstheme="minorBidi"/>
            <w:noProof/>
            <w:kern w:val="0"/>
            <w:sz w:val="24"/>
            <w:lang w:eastAsia="zh-CN"/>
          </w:rPr>
          <w:tab/>
        </w:r>
        <w:r w:rsidRPr="00974A3F">
          <w:rPr>
            <w:rStyle w:val="Hyperlink"/>
            <w:i/>
            <w:noProof/>
          </w:rPr>
          <w:t>Notice of Buyer’s Discovery</w:t>
        </w:r>
        <w:r>
          <w:rPr>
            <w:noProof/>
            <w:webHidden/>
          </w:rPr>
          <w:tab/>
        </w:r>
        <w:r>
          <w:rPr>
            <w:noProof/>
            <w:webHidden/>
          </w:rPr>
          <w:fldChar w:fldCharType="begin"/>
        </w:r>
        <w:r>
          <w:rPr>
            <w:noProof/>
            <w:webHidden/>
          </w:rPr>
          <w:instrText xml:space="preserve"> PAGEREF _Toc126047238 \h </w:instrText>
        </w:r>
        <w:r>
          <w:rPr>
            <w:noProof/>
            <w:webHidden/>
          </w:rPr>
        </w:r>
        <w:r>
          <w:rPr>
            <w:noProof/>
            <w:webHidden/>
          </w:rPr>
          <w:fldChar w:fldCharType="separate"/>
        </w:r>
        <w:r>
          <w:rPr>
            <w:noProof/>
            <w:webHidden/>
          </w:rPr>
          <w:t>14</w:t>
        </w:r>
        <w:r>
          <w:rPr>
            <w:noProof/>
            <w:webHidden/>
          </w:rPr>
          <w:fldChar w:fldCharType="end"/>
        </w:r>
      </w:hyperlink>
    </w:p>
    <w:p w14:paraId="2D21367C" w14:textId="0CF4F9A6"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39" w:history="1">
        <w:r w:rsidRPr="00974A3F">
          <w:rPr>
            <w:rStyle w:val="Hyperlink"/>
            <w:rFonts w:eastAsia="PMingLiU"/>
            <w:noProof/>
          </w:rPr>
          <w:t>4.2</w:t>
        </w:r>
        <w:r>
          <w:rPr>
            <w:rFonts w:asciiTheme="minorHAnsi" w:eastAsiaTheme="minorEastAsia" w:hAnsiTheme="minorHAnsi" w:cstheme="minorBidi"/>
            <w:noProof/>
            <w:kern w:val="0"/>
            <w:sz w:val="24"/>
            <w:lang w:eastAsia="zh-CN"/>
          </w:rPr>
          <w:tab/>
        </w:r>
        <w:r w:rsidRPr="00974A3F">
          <w:rPr>
            <w:rStyle w:val="Hyperlink"/>
            <w:rFonts w:eastAsia="PMingLiU"/>
            <w:i/>
            <w:noProof/>
          </w:rPr>
          <w:t>Same Rights and Duties as Rejection</w:t>
        </w:r>
        <w:r>
          <w:rPr>
            <w:noProof/>
            <w:webHidden/>
          </w:rPr>
          <w:tab/>
        </w:r>
        <w:r>
          <w:rPr>
            <w:noProof/>
            <w:webHidden/>
          </w:rPr>
          <w:fldChar w:fldCharType="begin"/>
        </w:r>
        <w:r>
          <w:rPr>
            <w:noProof/>
            <w:webHidden/>
          </w:rPr>
          <w:instrText xml:space="preserve"> PAGEREF _Toc126047239 \h </w:instrText>
        </w:r>
        <w:r>
          <w:rPr>
            <w:noProof/>
            <w:webHidden/>
          </w:rPr>
        </w:r>
        <w:r>
          <w:rPr>
            <w:noProof/>
            <w:webHidden/>
          </w:rPr>
          <w:fldChar w:fldCharType="separate"/>
        </w:r>
        <w:r>
          <w:rPr>
            <w:noProof/>
            <w:webHidden/>
          </w:rPr>
          <w:t>14</w:t>
        </w:r>
        <w:r>
          <w:rPr>
            <w:noProof/>
            <w:webHidden/>
          </w:rPr>
          <w:fldChar w:fldCharType="end"/>
        </w:r>
      </w:hyperlink>
    </w:p>
    <w:p w14:paraId="6E33FD39" w14:textId="4DD02A3E"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0" w:history="1">
        <w:r w:rsidRPr="00974A3F">
          <w:rPr>
            <w:rStyle w:val="Hyperlink"/>
            <w:rFonts w:eastAsia="PMingLiU"/>
            <w:noProof/>
          </w:rPr>
          <w:t>4.3</w:t>
        </w:r>
        <w:r>
          <w:rPr>
            <w:rFonts w:asciiTheme="minorHAnsi" w:eastAsiaTheme="minorEastAsia" w:hAnsiTheme="minorHAnsi" w:cstheme="minorBidi"/>
            <w:noProof/>
            <w:kern w:val="0"/>
            <w:sz w:val="24"/>
            <w:lang w:eastAsia="zh-CN"/>
          </w:rPr>
          <w:tab/>
        </w:r>
        <w:r w:rsidRPr="00974A3F">
          <w:rPr>
            <w:rStyle w:val="Hyperlink"/>
            <w:i/>
            <w:noProof/>
          </w:rPr>
          <w:t>Timeliness</w:t>
        </w:r>
        <w:r>
          <w:rPr>
            <w:noProof/>
            <w:webHidden/>
          </w:rPr>
          <w:tab/>
        </w:r>
        <w:r>
          <w:rPr>
            <w:noProof/>
            <w:webHidden/>
          </w:rPr>
          <w:fldChar w:fldCharType="begin"/>
        </w:r>
        <w:r>
          <w:rPr>
            <w:noProof/>
            <w:webHidden/>
          </w:rPr>
          <w:instrText xml:space="preserve"> PAGEREF _Toc126047240 \h </w:instrText>
        </w:r>
        <w:r>
          <w:rPr>
            <w:noProof/>
            <w:webHidden/>
          </w:rPr>
        </w:r>
        <w:r>
          <w:rPr>
            <w:noProof/>
            <w:webHidden/>
          </w:rPr>
          <w:fldChar w:fldCharType="separate"/>
        </w:r>
        <w:r>
          <w:rPr>
            <w:noProof/>
            <w:webHidden/>
          </w:rPr>
          <w:t>14</w:t>
        </w:r>
        <w:r>
          <w:rPr>
            <w:noProof/>
            <w:webHidden/>
          </w:rPr>
          <w:fldChar w:fldCharType="end"/>
        </w:r>
      </w:hyperlink>
    </w:p>
    <w:p w14:paraId="5B866D2A" w14:textId="628C5990"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41" w:history="1">
        <w:r w:rsidRPr="00974A3F">
          <w:rPr>
            <w:rStyle w:val="Hyperlink"/>
            <w:rFonts w:eastAsia="PMingLiU"/>
            <w:b/>
            <w:noProof/>
          </w:rPr>
          <w:t>5</w:t>
        </w:r>
        <w:r>
          <w:rPr>
            <w:rFonts w:asciiTheme="minorHAnsi" w:eastAsiaTheme="minorEastAsia" w:hAnsiTheme="minorHAnsi" w:cstheme="minorBidi"/>
            <w:noProof/>
            <w:kern w:val="0"/>
            <w:sz w:val="24"/>
            <w:lang w:eastAsia="zh-CN"/>
          </w:rPr>
          <w:tab/>
        </w:r>
        <w:r w:rsidRPr="00974A3F">
          <w:rPr>
            <w:rStyle w:val="Hyperlink"/>
            <w:rFonts w:eastAsia="PMingLiU"/>
            <w:b/>
            <w:bCs/>
            <w:i/>
            <w:noProof/>
          </w:rPr>
          <w:t>Nonvariation of Matters Related to Schedule P</w:t>
        </w:r>
        <w:r>
          <w:rPr>
            <w:noProof/>
            <w:webHidden/>
          </w:rPr>
          <w:tab/>
        </w:r>
        <w:r>
          <w:rPr>
            <w:noProof/>
            <w:webHidden/>
          </w:rPr>
          <w:fldChar w:fldCharType="begin"/>
        </w:r>
        <w:r>
          <w:rPr>
            <w:noProof/>
            <w:webHidden/>
          </w:rPr>
          <w:instrText xml:space="preserve"> PAGEREF _Toc126047241 \h </w:instrText>
        </w:r>
        <w:r>
          <w:rPr>
            <w:noProof/>
            <w:webHidden/>
          </w:rPr>
        </w:r>
        <w:r>
          <w:rPr>
            <w:noProof/>
            <w:webHidden/>
          </w:rPr>
          <w:fldChar w:fldCharType="separate"/>
        </w:r>
        <w:r>
          <w:rPr>
            <w:noProof/>
            <w:webHidden/>
          </w:rPr>
          <w:t>14</w:t>
        </w:r>
        <w:r>
          <w:rPr>
            <w:noProof/>
            <w:webHidden/>
          </w:rPr>
          <w:fldChar w:fldCharType="end"/>
        </w:r>
      </w:hyperlink>
    </w:p>
    <w:p w14:paraId="4F16CF08" w14:textId="54DC13CF"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2" w:history="1">
        <w:r w:rsidRPr="00974A3F">
          <w:rPr>
            <w:rStyle w:val="Hyperlink"/>
            <w:rFonts w:eastAsia="PMingLiU"/>
            <w:noProof/>
          </w:rPr>
          <w:t>5.1</w:t>
        </w:r>
        <w:r>
          <w:rPr>
            <w:rFonts w:asciiTheme="minorHAnsi" w:eastAsiaTheme="minorEastAsia" w:hAnsiTheme="minorHAnsi" w:cstheme="minorBidi"/>
            <w:noProof/>
            <w:kern w:val="0"/>
            <w:sz w:val="24"/>
            <w:lang w:eastAsia="zh-CN"/>
          </w:rPr>
          <w:tab/>
        </w:r>
        <w:r w:rsidRPr="00974A3F">
          <w:rPr>
            <w:rStyle w:val="Hyperlink"/>
            <w:i/>
            <w:noProof/>
          </w:rPr>
          <w:t>Course of Performance, Established Practices, and Customs</w:t>
        </w:r>
        <w:r>
          <w:rPr>
            <w:noProof/>
            <w:webHidden/>
          </w:rPr>
          <w:tab/>
        </w:r>
        <w:r>
          <w:rPr>
            <w:noProof/>
            <w:webHidden/>
          </w:rPr>
          <w:fldChar w:fldCharType="begin"/>
        </w:r>
        <w:r>
          <w:rPr>
            <w:noProof/>
            <w:webHidden/>
          </w:rPr>
          <w:instrText xml:space="preserve"> PAGEREF _Toc126047242 \h </w:instrText>
        </w:r>
        <w:r>
          <w:rPr>
            <w:noProof/>
            <w:webHidden/>
          </w:rPr>
        </w:r>
        <w:r>
          <w:rPr>
            <w:noProof/>
            <w:webHidden/>
          </w:rPr>
          <w:fldChar w:fldCharType="separate"/>
        </w:r>
        <w:r>
          <w:rPr>
            <w:noProof/>
            <w:webHidden/>
          </w:rPr>
          <w:t>14</w:t>
        </w:r>
        <w:r>
          <w:rPr>
            <w:noProof/>
            <w:webHidden/>
          </w:rPr>
          <w:fldChar w:fldCharType="end"/>
        </w:r>
      </w:hyperlink>
    </w:p>
    <w:p w14:paraId="39113987" w14:textId="12B34524"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3" w:history="1">
        <w:r w:rsidRPr="00974A3F">
          <w:rPr>
            <w:rStyle w:val="Hyperlink"/>
            <w:rFonts w:eastAsia="PMingLiU"/>
            <w:noProof/>
          </w:rPr>
          <w:t>5.2</w:t>
        </w:r>
        <w:r>
          <w:rPr>
            <w:rFonts w:asciiTheme="minorHAnsi" w:eastAsiaTheme="minorEastAsia" w:hAnsiTheme="minorHAnsi" w:cstheme="minorBidi"/>
            <w:noProof/>
            <w:kern w:val="0"/>
            <w:sz w:val="24"/>
            <w:lang w:eastAsia="zh-CN"/>
          </w:rPr>
          <w:tab/>
        </w:r>
        <w:r w:rsidRPr="00974A3F">
          <w:rPr>
            <w:rStyle w:val="Hyperlink"/>
            <w:i/>
            <w:noProof/>
          </w:rPr>
          <w:t>No Waiver of Remedy</w:t>
        </w:r>
        <w:r>
          <w:rPr>
            <w:noProof/>
            <w:webHidden/>
          </w:rPr>
          <w:tab/>
        </w:r>
        <w:r>
          <w:rPr>
            <w:noProof/>
            <w:webHidden/>
          </w:rPr>
          <w:fldChar w:fldCharType="begin"/>
        </w:r>
        <w:r>
          <w:rPr>
            <w:noProof/>
            <w:webHidden/>
          </w:rPr>
          <w:instrText xml:space="preserve"> PAGEREF _Toc126047243 \h </w:instrText>
        </w:r>
        <w:r>
          <w:rPr>
            <w:noProof/>
            <w:webHidden/>
          </w:rPr>
        </w:r>
        <w:r>
          <w:rPr>
            <w:noProof/>
            <w:webHidden/>
          </w:rPr>
          <w:fldChar w:fldCharType="separate"/>
        </w:r>
        <w:r>
          <w:rPr>
            <w:noProof/>
            <w:webHidden/>
          </w:rPr>
          <w:t>15</w:t>
        </w:r>
        <w:r>
          <w:rPr>
            <w:noProof/>
            <w:webHidden/>
          </w:rPr>
          <w:fldChar w:fldCharType="end"/>
        </w:r>
      </w:hyperlink>
    </w:p>
    <w:p w14:paraId="64D8BECA" w14:textId="51D65859"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44" w:history="1">
        <w:r w:rsidRPr="00974A3F">
          <w:rPr>
            <w:rStyle w:val="Hyperlink"/>
            <w:rFonts w:eastAsia="PMingLiU"/>
            <w:b/>
            <w:noProof/>
          </w:rPr>
          <w:t>6</w:t>
        </w:r>
        <w:r>
          <w:rPr>
            <w:rFonts w:asciiTheme="minorHAnsi" w:eastAsiaTheme="minorEastAsia" w:hAnsiTheme="minorHAnsi" w:cstheme="minorBidi"/>
            <w:noProof/>
            <w:kern w:val="0"/>
            <w:sz w:val="24"/>
            <w:lang w:eastAsia="zh-CN"/>
          </w:rPr>
          <w:tab/>
        </w:r>
        <w:r w:rsidRPr="00974A3F">
          <w:rPr>
            <w:rStyle w:val="Hyperlink"/>
            <w:rFonts w:eastAsia="PMingLiU"/>
            <w:b/>
            <w:i/>
            <w:iCs/>
            <w:noProof/>
          </w:rPr>
          <w:t>Buyer</w:t>
        </w:r>
        <w:r w:rsidRPr="00974A3F">
          <w:rPr>
            <w:rStyle w:val="Hyperlink"/>
            <w:rFonts w:eastAsia="PMingLiU"/>
            <w:b/>
            <w:noProof/>
          </w:rPr>
          <w:t xml:space="preserve"> </w:t>
        </w:r>
        <w:r w:rsidRPr="00974A3F">
          <w:rPr>
            <w:rStyle w:val="Hyperlink"/>
            <w:rFonts w:eastAsia="PMingLiU"/>
            <w:b/>
            <w:bCs/>
            <w:i/>
            <w:iCs/>
            <w:noProof/>
          </w:rPr>
          <w:t>Remedies</w:t>
        </w:r>
        <w:r>
          <w:rPr>
            <w:noProof/>
            <w:webHidden/>
          </w:rPr>
          <w:tab/>
        </w:r>
        <w:r>
          <w:rPr>
            <w:noProof/>
            <w:webHidden/>
          </w:rPr>
          <w:fldChar w:fldCharType="begin"/>
        </w:r>
        <w:r>
          <w:rPr>
            <w:noProof/>
            <w:webHidden/>
          </w:rPr>
          <w:instrText xml:space="preserve"> PAGEREF _Toc126047244 \h </w:instrText>
        </w:r>
        <w:r>
          <w:rPr>
            <w:noProof/>
            <w:webHidden/>
          </w:rPr>
        </w:r>
        <w:r>
          <w:rPr>
            <w:noProof/>
            <w:webHidden/>
          </w:rPr>
          <w:fldChar w:fldCharType="separate"/>
        </w:r>
        <w:r>
          <w:rPr>
            <w:noProof/>
            <w:webHidden/>
          </w:rPr>
          <w:t>15</w:t>
        </w:r>
        <w:r>
          <w:rPr>
            <w:noProof/>
            <w:webHidden/>
          </w:rPr>
          <w:fldChar w:fldCharType="end"/>
        </w:r>
      </w:hyperlink>
    </w:p>
    <w:p w14:paraId="6A1C47E9" w14:textId="49F1E3B7"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5" w:history="1">
        <w:r w:rsidRPr="00974A3F">
          <w:rPr>
            <w:rStyle w:val="Hyperlink"/>
            <w:rFonts w:eastAsia="PMingLiU"/>
            <w:noProof/>
          </w:rPr>
          <w:t>6.1</w:t>
        </w:r>
        <w:r>
          <w:rPr>
            <w:rFonts w:asciiTheme="minorHAnsi" w:eastAsiaTheme="minorEastAsia" w:hAnsiTheme="minorHAnsi" w:cstheme="minorBidi"/>
            <w:noProof/>
            <w:kern w:val="0"/>
            <w:sz w:val="24"/>
            <w:lang w:eastAsia="zh-CN"/>
          </w:rPr>
          <w:tab/>
        </w:r>
        <w:r w:rsidRPr="00974A3F">
          <w:rPr>
            <w:rStyle w:val="Hyperlink"/>
            <w:rFonts w:eastAsia="PMingLiU"/>
            <w:i/>
            <w:noProof/>
          </w:rPr>
          <w:t xml:space="preserve">Breach and </w:t>
        </w:r>
        <w:r w:rsidRPr="00974A3F">
          <w:rPr>
            <w:rStyle w:val="Hyperlink"/>
            <w:rFonts w:eastAsia="PMingLiU"/>
            <w:i/>
            <w:iCs/>
            <w:noProof/>
          </w:rPr>
          <w:t>Notice of Breach</w:t>
        </w:r>
        <w:r>
          <w:rPr>
            <w:noProof/>
            <w:webHidden/>
          </w:rPr>
          <w:tab/>
        </w:r>
        <w:r>
          <w:rPr>
            <w:noProof/>
            <w:webHidden/>
          </w:rPr>
          <w:fldChar w:fldCharType="begin"/>
        </w:r>
        <w:r>
          <w:rPr>
            <w:noProof/>
            <w:webHidden/>
          </w:rPr>
          <w:instrText xml:space="preserve"> PAGEREF _Toc126047245 \h </w:instrText>
        </w:r>
        <w:r>
          <w:rPr>
            <w:noProof/>
            <w:webHidden/>
          </w:rPr>
        </w:r>
        <w:r>
          <w:rPr>
            <w:noProof/>
            <w:webHidden/>
          </w:rPr>
          <w:fldChar w:fldCharType="separate"/>
        </w:r>
        <w:r>
          <w:rPr>
            <w:noProof/>
            <w:webHidden/>
          </w:rPr>
          <w:t>15</w:t>
        </w:r>
        <w:r>
          <w:rPr>
            <w:noProof/>
            <w:webHidden/>
          </w:rPr>
          <w:fldChar w:fldCharType="end"/>
        </w:r>
      </w:hyperlink>
    </w:p>
    <w:p w14:paraId="59FFB180" w14:textId="06EDF8B5"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6" w:history="1">
        <w:r w:rsidRPr="00974A3F">
          <w:rPr>
            <w:rStyle w:val="Hyperlink"/>
            <w:rFonts w:eastAsia="PMingLiU"/>
            <w:noProof/>
          </w:rPr>
          <w:t>6.2</w:t>
        </w:r>
        <w:r>
          <w:rPr>
            <w:rFonts w:asciiTheme="minorHAnsi" w:eastAsiaTheme="minorEastAsia" w:hAnsiTheme="minorHAnsi" w:cstheme="minorBidi"/>
            <w:noProof/>
            <w:kern w:val="0"/>
            <w:sz w:val="24"/>
            <w:lang w:eastAsia="zh-CN"/>
          </w:rPr>
          <w:tab/>
        </w:r>
        <w:r w:rsidRPr="00974A3F">
          <w:rPr>
            <w:rStyle w:val="Hyperlink"/>
            <w:rFonts w:eastAsia="PMingLiU"/>
            <w:i/>
            <w:iCs/>
            <w:noProof/>
          </w:rPr>
          <w:t>Exercise of Remedies</w:t>
        </w:r>
        <w:r>
          <w:rPr>
            <w:noProof/>
            <w:webHidden/>
          </w:rPr>
          <w:tab/>
        </w:r>
        <w:r>
          <w:rPr>
            <w:noProof/>
            <w:webHidden/>
          </w:rPr>
          <w:fldChar w:fldCharType="begin"/>
        </w:r>
        <w:r>
          <w:rPr>
            <w:noProof/>
            <w:webHidden/>
          </w:rPr>
          <w:instrText xml:space="preserve"> PAGEREF _Toc126047246 \h </w:instrText>
        </w:r>
        <w:r>
          <w:rPr>
            <w:noProof/>
            <w:webHidden/>
          </w:rPr>
        </w:r>
        <w:r>
          <w:rPr>
            <w:noProof/>
            <w:webHidden/>
          </w:rPr>
          <w:fldChar w:fldCharType="separate"/>
        </w:r>
        <w:r>
          <w:rPr>
            <w:noProof/>
            <w:webHidden/>
          </w:rPr>
          <w:t>15</w:t>
        </w:r>
        <w:r>
          <w:rPr>
            <w:noProof/>
            <w:webHidden/>
          </w:rPr>
          <w:fldChar w:fldCharType="end"/>
        </w:r>
      </w:hyperlink>
    </w:p>
    <w:p w14:paraId="41495F01" w14:textId="1604B83C"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7" w:history="1">
        <w:r w:rsidRPr="00974A3F">
          <w:rPr>
            <w:rStyle w:val="Hyperlink"/>
            <w:noProof/>
          </w:rPr>
          <w:t>6.3</w:t>
        </w:r>
        <w:r>
          <w:rPr>
            <w:rFonts w:asciiTheme="minorHAnsi" w:eastAsiaTheme="minorEastAsia" w:hAnsiTheme="minorHAnsi" w:cstheme="minorBidi"/>
            <w:noProof/>
            <w:kern w:val="0"/>
            <w:sz w:val="24"/>
            <w:lang w:eastAsia="zh-CN"/>
          </w:rPr>
          <w:tab/>
        </w:r>
        <w:r w:rsidRPr="00974A3F">
          <w:rPr>
            <w:rStyle w:val="Hyperlink"/>
            <w:i/>
            <w:noProof/>
          </w:rPr>
          <w:t>Damages</w:t>
        </w:r>
        <w:r>
          <w:rPr>
            <w:noProof/>
            <w:webHidden/>
          </w:rPr>
          <w:tab/>
        </w:r>
        <w:r>
          <w:rPr>
            <w:noProof/>
            <w:webHidden/>
          </w:rPr>
          <w:fldChar w:fldCharType="begin"/>
        </w:r>
        <w:r>
          <w:rPr>
            <w:noProof/>
            <w:webHidden/>
          </w:rPr>
          <w:instrText xml:space="preserve"> PAGEREF _Toc126047247 \h </w:instrText>
        </w:r>
        <w:r>
          <w:rPr>
            <w:noProof/>
            <w:webHidden/>
          </w:rPr>
        </w:r>
        <w:r>
          <w:rPr>
            <w:noProof/>
            <w:webHidden/>
          </w:rPr>
          <w:fldChar w:fldCharType="separate"/>
        </w:r>
        <w:r>
          <w:rPr>
            <w:noProof/>
            <w:webHidden/>
          </w:rPr>
          <w:t>16</w:t>
        </w:r>
        <w:r>
          <w:rPr>
            <w:noProof/>
            <w:webHidden/>
          </w:rPr>
          <w:fldChar w:fldCharType="end"/>
        </w:r>
      </w:hyperlink>
    </w:p>
    <w:p w14:paraId="36CE8B98" w14:textId="5CF27CF4"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8" w:history="1">
        <w:r w:rsidRPr="00974A3F">
          <w:rPr>
            <w:rStyle w:val="Hyperlink"/>
            <w:noProof/>
          </w:rPr>
          <w:t>6.4</w:t>
        </w:r>
        <w:r>
          <w:rPr>
            <w:rFonts w:asciiTheme="minorHAnsi" w:eastAsiaTheme="minorEastAsia" w:hAnsiTheme="minorHAnsi" w:cstheme="minorBidi"/>
            <w:noProof/>
            <w:kern w:val="0"/>
            <w:sz w:val="24"/>
            <w:lang w:eastAsia="zh-CN"/>
          </w:rPr>
          <w:tab/>
        </w:r>
        <w:r w:rsidRPr="00974A3F">
          <w:rPr>
            <w:rStyle w:val="Hyperlink"/>
            <w:i/>
            <w:iCs/>
            <w:noProof/>
          </w:rPr>
          <w:t>Return, Destruction or Donation of Goods; Nonacceptance of Goods</w:t>
        </w:r>
        <w:r>
          <w:rPr>
            <w:noProof/>
            <w:webHidden/>
          </w:rPr>
          <w:tab/>
        </w:r>
        <w:r>
          <w:rPr>
            <w:noProof/>
            <w:webHidden/>
          </w:rPr>
          <w:fldChar w:fldCharType="begin"/>
        </w:r>
        <w:r>
          <w:rPr>
            <w:noProof/>
            <w:webHidden/>
          </w:rPr>
          <w:instrText xml:space="preserve"> PAGEREF _Toc126047248 \h </w:instrText>
        </w:r>
        <w:r>
          <w:rPr>
            <w:noProof/>
            <w:webHidden/>
          </w:rPr>
        </w:r>
        <w:r>
          <w:rPr>
            <w:noProof/>
            <w:webHidden/>
          </w:rPr>
          <w:fldChar w:fldCharType="separate"/>
        </w:r>
        <w:r>
          <w:rPr>
            <w:noProof/>
            <w:webHidden/>
          </w:rPr>
          <w:t>17</w:t>
        </w:r>
        <w:r>
          <w:rPr>
            <w:noProof/>
            <w:webHidden/>
          </w:rPr>
          <w:fldChar w:fldCharType="end"/>
        </w:r>
      </w:hyperlink>
    </w:p>
    <w:p w14:paraId="2CCE2514" w14:textId="540717F3"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49" w:history="1">
        <w:r w:rsidRPr="00974A3F">
          <w:rPr>
            <w:rStyle w:val="Hyperlink"/>
            <w:rFonts w:eastAsia="PMingLiU"/>
            <w:noProof/>
          </w:rPr>
          <w:t>6.5</w:t>
        </w:r>
        <w:r>
          <w:rPr>
            <w:rFonts w:asciiTheme="minorHAnsi" w:eastAsiaTheme="minorEastAsia" w:hAnsiTheme="minorHAnsi" w:cstheme="minorBidi"/>
            <w:noProof/>
            <w:kern w:val="0"/>
            <w:sz w:val="24"/>
            <w:lang w:eastAsia="zh-CN"/>
          </w:rPr>
          <w:tab/>
        </w:r>
        <w:r w:rsidRPr="00974A3F">
          <w:rPr>
            <w:rStyle w:val="Hyperlink"/>
            <w:i/>
            <w:iCs/>
            <w:noProof/>
          </w:rPr>
          <w:t>Indemnification; comparative fault calculation</w:t>
        </w:r>
        <w:r>
          <w:rPr>
            <w:noProof/>
            <w:webHidden/>
          </w:rPr>
          <w:tab/>
        </w:r>
        <w:r>
          <w:rPr>
            <w:noProof/>
            <w:webHidden/>
          </w:rPr>
          <w:fldChar w:fldCharType="begin"/>
        </w:r>
        <w:r>
          <w:rPr>
            <w:noProof/>
            <w:webHidden/>
          </w:rPr>
          <w:instrText xml:space="preserve"> PAGEREF _Toc126047249 \h </w:instrText>
        </w:r>
        <w:r>
          <w:rPr>
            <w:noProof/>
            <w:webHidden/>
          </w:rPr>
        </w:r>
        <w:r>
          <w:rPr>
            <w:noProof/>
            <w:webHidden/>
          </w:rPr>
          <w:fldChar w:fldCharType="separate"/>
        </w:r>
        <w:r>
          <w:rPr>
            <w:noProof/>
            <w:webHidden/>
          </w:rPr>
          <w:t>18</w:t>
        </w:r>
        <w:r>
          <w:rPr>
            <w:noProof/>
            <w:webHidden/>
          </w:rPr>
          <w:fldChar w:fldCharType="end"/>
        </w:r>
      </w:hyperlink>
    </w:p>
    <w:p w14:paraId="7B714874" w14:textId="19AF0FE6"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50" w:history="1">
        <w:r w:rsidRPr="00974A3F">
          <w:rPr>
            <w:rStyle w:val="Hyperlink"/>
            <w:rFonts w:eastAsia="PMingLiU"/>
            <w:b/>
            <w:noProof/>
          </w:rPr>
          <w:t>7</w:t>
        </w:r>
        <w:r>
          <w:rPr>
            <w:rFonts w:asciiTheme="minorHAnsi" w:eastAsiaTheme="minorEastAsia" w:hAnsiTheme="minorHAnsi" w:cstheme="minorBidi"/>
            <w:noProof/>
            <w:kern w:val="0"/>
            <w:sz w:val="24"/>
            <w:lang w:eastAsia="zh-CN"/>
          </w:rPr>
          <w:tab/>
        </w:r>
        <w:r w:rsidRPr="00974A3F">
          <w:rPr>
            <w:rStyle w:val="Hyperlink"/>
            <w:rFonts w:eastAsia="PMingLiU"/>
            <w:b/>
            <w:bCs/>
            <w:i/>
            <w:iCs/>
            <w:noProof/>
          </w:rPr>
          <w:t>Disclaimers</w:t>
        </w:r>
        <w:r>
          <w:rPr>
            <w:noProof/>
            <w:webHidden/>
          </w:rPr>
          <w:tab/>
        </w:r>
        <w:r>
          <w:rPr>
            <w:noProof/>
            <w:webHidden/>
          </w:rPr>
          <w:fldChar w:fldCharType="begin"/>
        </w:r>
        <w:r>
          <w:rPr>
            <w:noProof/>
            <w:webHidden/>
          </w:rPr>
          <w:instrText xml:space="preserve"> PAGEREF _Toc126047250 \h </w:instrText>
        </w:r>
        <w:r>
          <w:rPr>
            <w:noProof/>
            <w:webHidden/>
          </w:rPr>
        </w:r>
        <w:r>
          <w:rPr>
            <w:noProof/>
            <w:webHidden/>
          </w:rPr>
          <w:fldChar w:fldCharType="separate"/>
        </w:r>
        <w:r>
          <w:rPr>
            <w:noProof/>
            <w:webHidden/>
          </w:rPr>
          <w:t>18</w:t>
        </w:r>
        <w:r>
          <w:rPr>
            <w:noProof/>
            <w:webHidden/>
          </w:rPr>
          <w:fldChar w:fldCharType="end"/>
        </w:r>
      </w:hyperlink>
    </w:p>
    <w:p w14:paraId="43F58253" w14:textId="76963C5E"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1" w:history="1">
        <w:r w:rsidRPr="00974A3F">
          <w:rPr>
            <w:rStyle w:val="Hyperlink"/>
            <w:noProof/>
          </w:rPr>
          <w:t>7.1</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Negation of Buyer’s Contractual Duties Except as Stated</w:t>
        </w:r>
        <w:r>
          <w:rPr>
            <w:noProof/>
            <w:webHidden/>
          </w:rPr>
          <w:tab/>
        </w:r>
        <w:r>
          <w:rPr>
            <w:noProof/>
            <w:webHidden/>
          </w:rPr>
          <w:fldChar w:fldCharType="begin"/>
        </w:r>
        <w:r>
          <w:rPr>
            <w:noProof/>
            <w:webHidden/>
          </w:rPr>
          <w:instrText xml:space="preserve"> PAGEREF _Toc126047251 \h </w:instrText>
        </w:r>
        <w:r>
          <w:rPr>
            <w:noProof/>
            <w:webHidden/>
          </w:rPr>
        </w:r>
        <w:r>
          <w:rPr>
            <w:noProof/>
            <w:webHidden/>
          </w:rPr>
          <w:fldChar w:fldCharType="separate"/>
        </w:r>
        <w:r>
          <w:rPr>
            <w:noProof/>
            <w:webHidden/>
          </w:rPr>
          <w:t>18</w:t>
        </w:r>
        <w:r>
          <w:rPr>
            <w:noProof/>
            <w:webHidden/>
          </w:rPr>
          <w:fldChar w:fldCharType="end"/>
        </w:r>
      </w:hyperlink>
    </w:p>
    <w:p w14:paraId="3C95917B" w14:textId="5201A267"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2" w:history="1">
        <w:r w:rsidRPr="00974A3F">
          <w:rPr>
            <w:rStyle w:val="Hyperlink"/>
            <w:noProof/>
          </w:rPr>
          <w:t>7.2</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Third Party Beneficiaries</w:t>
        </w:r>
        <w:r>
          <w:rPr>
            <w:noProof/>
            <w:webHidden/>
          </w:rPr>
          <w:tab/>
        </w:r>
        <w:r>
          <w:rPr>
            <w:noProof/>
            <w:webHidden/>
          </w:rPr>
          <w:fldChar w:fldCharType="begin"/>
        </w:r>
        <w:r>
          <w:rPr>
            <w:noProof/>
            <w:webHidden/>
          </w:rPr>
          <w:instrText xml:space="preserve"> PAGEREF _Toc126047252 \h </w:instrText>
        </w:r>
        <w:r>
          <w:rPr>
            <w:noProof/>
            <w:webHidden/>
          </w:rPr>
        </w:r>
        <w:r>
          <w:rPr>
            <w:noProof/>
            <w:webHidden/>
          </w:rPr>
          <w:fldChar w:fldCharType="separate"/>
        </w:r>
        <w:r>
          <w:rPr>
            <w:noProof/>
            <w:webHidden/>
          </w:rPr>
          <w:t>19</w:t>
        </w:r>
        <w:r>
          <w:rPr>
            <w:noProof/>
            <w:webHidden/>
          </w:rPr>
          <w:fldChar w:fldCharType="end"/>
        </w:r>
      </w:hyperlink>
    </w:p>
    <w:p w14:paraId="50FAE1AA" w14:textId="69C8A7BD" w:rsidR="00FF6ACF" w:rsidRDefault="00FF6ACF">
      <w:pPr>
        <w:pStyle w:val="TOC2"/>
        <w:tabs>
          <w:tab w:val="left" w:pos="677"/>
          <w:tab w:val="right" w:leader="dot" w:pos="9054"/>
        </w:tabs>
        <w:rPr>
          <w:rFonts w:asciiTheme="minorHAnsi" w:eastAsiaTheme="minorEastAsia" w:hAnsiTheme="minorHAnsi" w:cstheme="minorBidi"/>
          <w:noProof/>
          <w:kern w:val="0"/>
          <w:sz w:val="24"/>
          <w:lang w:eastAsia="zh-CN"/>
        </w:rPr>
      </w:pPr>
      <w:hyperlink w:anchor="_Toc126047253" w:history="1">
        <w:r w:rsidRPr="00974A3F">
          <w:rPr>
            <w:rStyle w:val="Hyperlink"/>
            <w:rFonts w:eastAsia="PMingLiU"/>
            <w:b/>
            <w:noProof/>
          </w:rPr>
          <w:t>8</w:t>
        </w:r>
        <w:r>
          <w:rPr>
            <w:rFonts w:asciiTheme="minorHAnsi" w:eastAsiaTheme="minorEastAsia" w:hAnsiTheme="minorHAnsi" w:cstheme="minorBidi"/>
            <w:noProof/>
            <w:kern w:val="0"/>
            <w:sz w:val="24"/>
            <w:lang w:eastAsia="zh-CN"/>
          </w:rPr>
          <w:tab/>
        </w:r>
        <w:r w:rsidRPr="00974A3F">
          <w:rPr>
            <w:rStyle w:val="Hyperlink"/>
            <w:rFonts w:eastAsia="PMingLiU"/>
            <w:b/>
            <w:i/>
            <w:noProof/>
          </w:rPr>
          <w:t>Dispute Resolution</w:t>
        </w:r>
        <w:r>
          <w:rPr>
            <w:noProof/>
            <w:webHidden/>
          </w:rPr>
          <w:tab/>
        </w:r>
        <w:r>
          <w:rPr>
            <w:noProof/>
            <w:webHidden/>
          </w:rPr>
          <w:fldChar w:fldCharType="begin"/>
        </w:r>
        <w:r>
          <w:rPr>
            <w:noProof/>
            <w:webHidden/>
          </w:rPr>
          <w:instrText xml:space="preserve"> PAGEREF _Toc126047253 \h </w:instrText>
        </w:r>
        <w:r>
          <w:rPr>
            <w:noProof/>
            <w:webHidden/>
          </w:rPr>
        </w:r>
        <w:r>
          <w:rPr>
            <w:noProof/>
            <w:webHidden/>
          </w:rPr>
          <w:fldChar w:fldCharType="separate"/>
        </w:r>
        <w:r>
          <w:rPr>
            <w:noProof/>
            <w:webHidden/>
          </w:rPr>
          <w:t>20</w:t>
        </w:r>
        <w:r>
          <w:rPr>
            <w:noProof/>
            <w:webHidden/>
          </w:rPr>
          <w:fldChar w:fldCharType="end"/>
        </w:r>
      </w:hyperlink>
    </w:p>
    <w:p w14:paraId="43B0299F" w14:textId="52356591"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4" w:history="1">
        <w:r w:rsidRPr="00974A3F">
          <w:rPr>
            <w:rStyle w:val="Hyperlink"/>
            <w:noProof/>
          </w:rPr>
          <w:t>8.1</w:t>
        </w:r>
        <w:r>
          <w:rPr>
            <w:rFonts w:asciiTheme="minorHAnsi" w:eastAsiaTheme="minorEastAsia" w:hAnsiTheme="minorHAnsi" w:cstheme="minorBidi"/>
            <w:noProof/>
            <w:kern w:val="0"/>
            <w:sz w:val="24"/>
            <w:lang w:eastAsia="zh-CN"/>
          </w:rPr>
          <w:tab/>
        </w:r>
        <w:r w:rsidRPr="00974A3F">
          <w:rPr>
            <w:rStyle w:val="Hyperlink"/>
            <w:i/>
            <w:noProof/>
            <w:lang w:eastAsia="en-US"/>
          </w:rPr>
          <w:t>Dispute Resolution Procedures</w:t>
        </w:r>
        <w:r>
          <w:rPr>
            <w:noProof/>
            <w:webHidden/>
          </w:rPr>
          <w:tab/>
        </w:r>
        <w:r>
          <w:rPr>
            <w:noProof/>
            <w:webHidden/>
          </w:rPr>
          <w:fldChar w:fldCharType="begin"/>
        </w:r>
        <w:r>
          <w:rPr>
            <w:noProof/>
            <w:webHidden/>
          </w:rPr>
          <w:instrText xml:space="preserve"> PAGEREF _Toc126047254 \h </w:instrText>
        </w:r>
        <w:r>
          <w:rPr>
            <w:noProof/>
            <w:webHidden/>
          </w:rPr>
        </w:r>
        <w:r>
          <w:rPr>
            <w:noProof/>
            <w:webHidden/>
          </w:rPr>
          <w:fldChar w:fldCharType="separate"/>
        </w:r>
        <w:r>
          <w:rPr>
            <w:noProof/>
            <w:webHidden/>
          </w:rPr>
          <w:t>20</w:t>
        </w:r>
        <w:r>
          <w:rPr>
            <w:noProof/>
            <w:webHidden/>
          </w:rPr>
          <w:fldChar w:fldCharType="end"/>
        </w:r>
      </w:hyperlink>
    </w:p>
    <w:p w14:paraId="5839A40F" w14:textId="42256A6A"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5" w:history="1">
        <w:r w:rsidRPr="00974A3F">
          <w:rPr>
            <w:rStyle w:val="Hyperlink"/>
            <w:noProof/>
          </w:rPr>
          <w:t>8.2</w:t>
        </w:r>
        <w:r>
          <w:rPr>
            <w:rFonts w:asciiTheme="minorHAnsi" w:eastAsiaTheme="minorEastAsia" w:hAnsiTheme="minorHAnsi" w:cstheme="minorBidi"/>
            <w:noProof/>
            <w:kern w:val="0"/>
            <w:sz w:val="24"/>
            <w:lang w:eastAsia="zh-CN"/>
          </w:rPr>
          <w:tab/>
        </w:r>
        <w:r w:rsidRPr="00974A3F">
          <w:rPr>
            <w:rStyle w:val="Hyperlink"/>
            <w:i/>
            <w:noProof/>
            <w:lang w:eastAsia="en-US"/>
          </w:rPr>
          <w:t>Confidentiality</w:t>
        </w:r>
        <w:r>
          <w:rPr>
            <w:noProof/>
            <w:webHidden/>
          </w:rPr>
          <w:tab/>
        </w:r>
        <w:r>
          <w:rPr>
            <w:noProof/>
            <w:webHidden/>
          </w:rPr>
          <w:fldChar w:fldCharType="begin"/>
        </w:r>
        <w:r>
          <w:rPr>
            <w:noProof/>
            <w:webHidden/>
          </w:rPr>
          <w:instrText xml:space="preserve"> PAGEREF _Toc126047255 \h </w:instrText>
        </w:r>
        <w:r>
          <w:rPr>
            <w:noProof/>
            <w:webHidden/>
          </w:rPr>
        </w:r>
        <w:r>
          <w:rPr>
            <w:noProof/>
            <w:webHidden/>
          </w:rPr>
          <w:fldChar w:fldCharType="separate"/>
        </w:r>
        <w:r>
          <w:rPr>
            <w:noProof/>
            <w:webHidden/>
          </w:rPr>
          <w:t>21</w:t>
        </w:r>
        <w:r>
          <w:rPr>
            <w:noProof/>
            <w:webHidden/>
          </w:rPr>
          <w:fldChar w:fldCharType="end"/>
        </w:r>
      </w:hyperlink>
    </w:p>
    <w:p w14:paraId="3657B17C" w14:textId="2B1484EF"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6" w:history="1">
        <w:r w:rsidRPr="00974A3F">
          <w:rPr>
            <w:rStyle w:val="Hyperlink"/>
            <w:noProof/>
          </w:rPr>
          <w:t>8.4</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Informal Good Faith Negotiations</w:t>
        </w:r>
        <w:r>
          <w:rPr>
            <w:noProof/>
            <w:webHidden/>
          </w:rPr>
          <w:tab/>
        </w:r>
        <w:r>
          <w:rPr>
            <w:noProof/>
            <w:webHidden/>
          </w:rPr>
          <w:fldChar w:fldCharType="begin"/>
        </w:r>
        <w:r>
          <w:rPr>
            <w:noProof/>
            <w:webHidden/>
          </w:rPr>
          <w:instrText xml:space="preserve"> PAGEREF _Toc126047256 \h </w:instrText>
        </w:r>
        <w:r>
          <w:rPr>
            <w:noProof/>
            <w:webHidden/>
          </w:rPr>
        </w:r>
        <w:r>
          <w:rPr>
            <w:noProof/>
            <w:webHidden/>
          </w:rPr>
          <w:fldChar w:fldCharType="separate"/>
        </w:r>
        <w:r>
          <w:rPr>
            <w:noProof/>
            <w:webHidden/>
          </w:rPr>
          <w:t>21</w:t>
        </w:r>
        <w:r>
          <w:rPr>
            <w:noProof/>
            <w:webHidden/>
          </w:rPr>
          <w:fldChar w:fldCharType="end"/>
        </w:r>
      </w:hyperlink>
    </w:p>
    <w:p w14:paraId="5D40BA50" w14:textId="27DDA13C"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7" w:history="1">
        <w:r w:rsidRPr="00974A3F">
          <w:rPr>
            <w:rStyle w:val="Hyperlink"/>
            <w:noProof/>
          </w:rPr>
          <w:t>8.5</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Mediation</w:t>
        </w:r>
        <w:r>
          <w:rPr>
            <w:noProof/>
            <w:webHidden/>
          </w:rPr>
          <w:tab/>
        </w:r>
        <w:r>
          <w:rPr>
            <w:noProof/>
            <w:webHidden/>
          </w:rPr>
          <w:fldChar w:fldCharType="begin"/>
        </w:r>
        <w:r>
          <w:rPr>
            <w:noProof/>
            <w:webHidden/>
          </w:rPr>
          <w:instrText xml:space="preserve"> PAGEREF _Toc126047257 \h </w:instrText>
        </w:r>
        <w:r>
          <w:rPr>
            <w:noProof/>
            <w:webHidden/>
          </w:rPr>
        </w:r>
        <w:r>
          <w:rPr>
            <w:noProof/>
            <w:webHidden/>
          </w:rPr>
          <w:fldChar w:fldCharType="separate"/>
        </w:r>
        <w:r>
          <w:rPr>
            <w:noProof/>
            <w:webHidden/>
          </w:rPr>
          <w:t>22</w:t>
        </w:r>
        <w:r>
          <w:rPr>
            <w:noProof/>
            <w:webHidden/>
          </w:rPr>
          <w:fldChar w:fldCharType="end"/>
        </w:r>
      </w:hyperlink>
    </w:p>
    <w:p w14:paraId="173867DB" w14:textId="603FC541"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8" w:history="1">
        <w:r w:rsidRPr="00974A3F">
          <w:rPr>
            <w:rStyle w:val="Hyperlink"/>
            <w:rFonts w:eastAsia="Calibri"/>
            <w:noProof/>
            <w:lang w:eastAsia="en-US"/>
          </w:rPr>
          <w:t>8.6</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Arbitration</w:t>
        </w:r>
        <w:r>
          <w:rPr>
            <w:noProof/>
            <w:webHidden/>
          </w:rPr>
          <w:tab/>
        </w:r>
        <w:r>
          <w:rPr>
            <w:noProof/>
            <w:webHidden/>
          </w:rPr>
          <w:fldChar w:fldCharType="begin"/>
        </w:r>
        <w:r>
          <w:rPr>
            <w:noProof/>
            <w:webHidden/>
          </w:rPr>
          <w:instrText xml:space="preserve"> PAGEREF _Toc126047258 \h </w:instrText>
        </w:r>
        <w:r>
          <w:rPr>
            <w:noProof/>
            <w:webHidden/>
          </w:rPr>
        </w:r>
        <w:r>
          <w:rPr>
            <w:noProof/>
            <w:webHidden/>
          </w:rPr>
          <w:fldChar w:fldCharType="separate"/>
        </w:r>
        <w:r>
          <w:rPr>
            <w:noProof/>
            <w:webHidden/>
          </w:rPr>
          <w:t>22</w:t>
        </w:r>
        <w:r>
          <w:rPr>
            <w:noProof/>
            <w:webHidden/>
          </w:rPr>
          <w:fldChar w:fldCharType="end"/>
        </w:r>
      </w:hyperlink>
    </w:p>
    <w:p w14:paraId="69F4F966" w14:textId="38D489F4"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59" w:history="1">
        <w:r w:rsidRPr="00974A3F">
          <w:rPr>
            <w:rStyle w:val="Hyperlink"/>
            <w:noProof/>
          </w:rPr>
          <w:t>8.7</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Emergency Measures</w:t>
        </w:r>
        <w:r>
          <w:rPr>
            <w:noProof/>
            <w:webHidden/>
          </w:rPr>
          <w:tab/>
        </w:r>
        <w:r>
          <w:rPr>
            <w:noProof/>
            <w:webHidden/>
          </w:rPr>
          <w:fldChar w:fldCharType="begin"/>
        </w:r>
        <w:r>
          <w:rPr>
            <w:noProof/>
            <w:webHidden/>
          </w:rPr>
          <w:instrText xml:space="preserve"> PAGEREF _Toc126047259 \h </w:instrText>
        </w:r>
        <w:r>
          <w:rPr>
            <w:noProof/>
            <w:webHidden/>
          </w:rPr>
        </w:r>
        <w:r>
          <w:rPr>
            <w:noProof/>
            <w:webHidden/>
          </w:rPr>
          <w:fldChar w:fldCharType="separate"/>
        </w:r>
        <w:r>
          <w:rPr>
            <w:noProof/>
            <w:webHidden/>
          </w:rPr>
          <w:t>23</w:t>
        </w:r>
        <w:r>
          <w:rPr>
            <w:noProof/>
            <w:webHidden/>
          </w:rPr>
          <w:fldChar w:fldCharType="end"/>
        </w:r>
      </w:hyperlink>
    </w:p>
    <w:p w14:paraId="7610AAC6" w14:textId="23FE5453" w:rsidR="00FF6ACF" w:rsidRDefault="00FF6ACF">
      <w:pPr>
        <w:pStyle w:val="TOC3"/>
        <w:tabs>
          <w:tab w:val="left" w:pos="1192"/>
          <w:tab w:val="right" w:leader="dot" w:pos="9054"/>
        </w:tabs>
        <w:rPr>
          <w:rFonts w:asciiTheme="minorHAnsi" w:eastAsiaTheme="minorEastAsia" w:hAnsiTheme="minorHAnsi" w:cstheme="minorBidi"/>
          <w:noProof/>
          <w:kern w:val="0"/>
          <w:sz w:val="24"/>
          <w:lang w:eastAsia="zh-CN"/>
        </w:rPr>
      </w:pPr>
      <w:hyperlink w:anchor="_Toc126047260" w:history="1">
        <w:r w:rsidRPr="00974A3F">
          <w:rPr>
            <w:rStyle w:val="Hyperlink"/>
            <w:noProof/>
          </w:rPr>
          <w:t>8.8</w:t>
        </w:r>
        <w:r>
          <w:rPr>
            <w:rFonts w:asciiTheme="minorHAnsi" w:eastAsiaTheme="minorEastAsia" w:hAnsiTheme="minorHAnsi" w:cstheme="minorBidi"/>
            <w:noProof/>
            <w:kern w:val="0"/>
            <w:sz w:val="24"/>
            <w:lang w:eastAsia="zh-CN"/>
          </w:rPr>
          <w:tab/>
        </w:r>
        <w:r w:rsidRPr="00974A3F">
          <w:rPr>
            <w:rStyle w:val="Hyperlink"/>
            <w:rFonts w:eastAsia="Calibri"/>
            <w:i/>
            <w:noProof/>
            <w:lang w:eastAsia="en-US"/>
          </w:rPr>
          <w:t>Arbitration Award</w:t>
        </w:r>
        <w:r>
          <w:rPr>
            <w:noProof/>
            <w:webHidden/>
          </w:rPr>
          <w:tab/>
        </w:r>
        <w:r>
          <w:rPr>
            <w:noProof/>
            <w:webHidden/>
          </w:rPr>
          <w:fldChar w:fldCharType="begin"/>
        </w:r>
        <w:r>
          <w:rPr>
            <w:noProof/>
            <w:webHidden/>
          </w:rPr>
          <w:instrText xml:space="preserve"> PAGEREF _Toc126047260 \h </w:instrText>
        </w:r>
        <w:r>
          <w:rPr>
            <w:noProof/>
            <w:webHidden/>
          </w:rPr>
        </w:r>
        <w:r>
          <w:rPr>
            <w:noProof/>
            <w:webHidden/>
          </w:rPr>
          <w:fldChar w:fldCharType="separate"/>
        </w:r>
        <w:r>
          <w:rPr>
            <w:noProof/>
            <w:webHidden/>
          </w:rPr>
          <w:t>23</w:t>
        </w:r>
        <w:r>
          <w:rPr>
            <w:noProof/>
            <w:webHidden/>
          </w:rPr>
          <w:fldChar w:fldCharType="end"/>
        </w:r>
      </w:hyperlink>
    </w:p>
    <w:p w14:paraId="7905C695" w14:textId="78745D45" w:rsidR="00A646E0" w:rsidRDefault="001F1E05" w:rsidP="000448FF">
      <w:pPr>
        <w:pStyle w:val="Body"/>
      </w:pPr>
      <w:r w:rsidRPr="00BF66B8">
        <w:fldChar w:fldCharType="end"/>
      </w:r>
    </w:p>
    <w:p w14:paraId="70CAE2EE" w14:textId="77777777" w:rsidR="00A646E0" w:rsidRDefault="00A646E0">
      <w:pPr>
        <w:rPr>
          <w:kern w:val="20"/>
        </w:rPr>
      </w:pPr>
      <w:r>
        <w:br w:type="page"/>
      </w:r>
    </w:p>
    <w:p w14:paraId="2A315435" w14:textId="716EB8F3" w:rsidR="00F477B2" w:rsidRPr="00BF66B8" w:rsidRDefault="00F477B2" w:rsidP="00F477B2">
      <w:pPr>
        <w:pStyle w:val="Body"/>
        <w:rPr>
          <w:b/>
          <w:i/>
          <w:iCs/>
        </w:rPr>
      </w:pPr>
    </w:p>
    <w:p w14:paraId="41784F3E" w14:textId="5709020F" w:rsidR="00F477B2" w:rsidRPr="00BF66B8" w:rsidRDefault="0008090B" w:rsidP="008C2A02">
      <w:pPr>
        <w:pStyle w:val="Level1"/>
      </w:pPr>
      <w:bookmarkStart w:id="2" w:name="_Ref47513737"/>
      <w:r w:rsidRPr="00BF66B8">
        <w:rPr>
          <w:b/>
          <w:bCs/>
          <w:i/>
          <w:iCs/>
        </w:rPr>
        <w:t xml:space="preserve">Mutual Obligations with </w:t>
      </w:r>
      <w:r w:rsidR="001A704D" w:rsidRPr="00BF66B8">
        <w:rPr>
          <w:b/>
          <w:bCs/>
          <w:i/>
          <w:iCs/>
        </w:rPr>
        <w:t>R</w:t>
      </w:r>
      <w:r w:rsidRPr="00BF66B8">
        <w:rPr>
          <w:b/>
          <w:bCs/>
          <w:i/>
          <w:iCs/>
        </w:rPr>
        <w:t>espect to Combatting</w:t>
      </w:r>
      <w:r w:rsidR="00F477B2" w:rsidRPr="00BF66B8">
        <w:rPr>
          <w:b/>
          <w:bCs/>
          <w:i/>
          <w:iCs/>
        </w:rPr>
        <w:t xml:space="preserve"> Abusive Practices</w:t>
      </w:r>
      <w:r w:rsidR="00CF3C54" w:rsidRPr="00BF66B8">
        <w:rPr>
          <w:b/>
          <w:bCs/>
          <w:i/>
          <w:iCs/>
        </w:rPr>
        <w:t xml:space="preserve"> in Supply Chains</w:t>
      </w:r>
      <w:r w:rsidR="00F477B2" w:rsidRPr="00BF66B8">
        <w:rPr>
          <w:rFonts w:eastAsia="PMingLiU"/>
        </w:rPr>
        <w:fldChar w:fldCharType="begin"/>
      </w:r>
      <w:r w:rsidR="00F477B2" w:rsidRPr="00BF66B8">
        <w:rPr>
          <w:rFonts w:eastAsia="PMingLiU"/>
        </w:rPr>
        <w:instrText xml:space="preserve"> TC “</w:instrText>
      </w:r>
      <w:r w:rsidR="005C3D0B" w:rsidRPr="00BF66B8">
        <w:rPr>
          <w:rFonts w:eastAsia="PMingLiU"/>
        </w:rPr>
        <w:fldChar w:fldCharType="begin"/>
      </w:r>
      <w:r w:rsidR="005C3D0B" w:rsidRPr="00BF66B8">
        <w:rPr>
          <w:rFonts w:eastAsia="PMingLiU"/>
        </w:rPr>
        <w:instrText xml:space="preserve"> REF _Ref47513737 \n \h </w:instrText>
      </w:r>
      <w:r w:rsidR="00662D23" w:rsidRPr="00BF66B8">
        <w:rPr>
          <w:rFonts w:eastAsia="PMingLiU"/>
        </w:rPr>
        <w:instrText xml:space="preserve"> \* MERGEFORMAT </w:instrText>
      </w:r>
      <w:r w:rsidR="005C3D0B" w:rsidRPr="00BF66B8">
        <w:rPr>
          <w:rFonts w:eastAsia="PMingLiU"/>
        </w:rPr>
      </w:r>
      <w:r w:rsidR="005C3D0B" w:rsidRPr="00BF66B8">
        <w:rPr>
          <w:rFonts w:eastAsia="PMingLiU"/>
        </w:rPr>
        <w:fldChar w:fldCharType="separate"/>
      </w:r>
      <w:bookmarkStart w:id="3" w:name="_Toc126047221"/>
      <w:r w:rsidR="0094185B">
        <w:rPr>
          <w:rFonts w:eastAsia="PMingLiU"/>
        </w:rPr>
        <w:instrText>1</w:instrText>
      </w:r>
      <w:r w:rsidR="005C3D0B" w:rsidRPr="00BF66B8">
        <w:rPr>
          <w:rFonts w:eastAsia="PMingLiU"/>
        </w:rPr>
        <w:fldChar w:fldCharType="end"/>
      </w:r>
      <w:r w:rsidR="00F477B2" w:rsidRPr="00BF66B8">
        <w:rPr>
          <w:rFonts w:eastAsia="PMingLiU"/>
        </w:rPr>
        <w:tab/>
      </w:r>
      <w:r w:rsidRPr="00BF66B8">
        <w:rPr>
          <w:rFonts w:eastAsia="PMingLiU"/>
          <w:b/>
          <w:bCs/>
          <w:i/>
          <w:iCs/>
        </w:rPr>
        <w:instrText xml:space="preserve">Mutual Obligations with </w:instrText>
      </w:r>
      <w:r w:rsidR="00C60FAA" w:rsidRPr="00BF66B8">
        <w:rPr>
          <w:rFonts w:eastAsia="PMingLiU"/>
          <w:b/>
          <w:bCs/>
          <w:i/>
          <w:iCs/>
        </w:rPr>
        <w:instrText>R</w:instrText>
      </w:r>
      <w:r w:rsidRPr="00BF66B8">
        <w:rPr>
          <w:rFonts w:eastAsia="PMingLiU"/>
          <w:b/>
          <w:bCs/>
          <w:i/>
          <w:iCs/>
        </w:rPr>
        <w:instrText>espect to Combatting</w:instrText>
      </w:r>
      <w:r w:rsidR="00F477B2" w:rsidRPr="00BF66B8">
        <w:rPr>
          <w:rFonts w:eastAsia="PMingLiU"/>
          <w:b/>
          <w:bCs/>
          <w:i/>
          <w:iCs/>
        </w:rPr>
        <w:instrText xml:space="preserve"> Abusive Practices</w:instrText>
      </w:r>
      <w:r w:rsidR="00CF3C54" w:rsidRPr="00BF66B8">
        <w:rPr>
          <w:rFonts w:eastAsia="PMingLiU"/>
          <w:b/>
          <w:bCs/>
          <w:i/>
          <w:iCs/>
        </w:rPr>
        <w:instrText xml:space="preserve"> in Supply Chains</w:instrText>
      </w:r>
      <w:bookmarkEnd w:id="3"/>
      <w:r w:rsidR="00F477B2" w:rsidRPr="00BF66B8">
        <w:rPr>
          <w:rFonts w:eastAsia="PMingLiU"/>
        </w:rPr>
        <w:instrText xml:space="preserve">” \f C \l “2” </w:instrText>
      </w:r>
      <w:r w:rsidR="00F477B2" w:rsidRPr="00BF66B8">
        <w:rPr>
          <w:rFonts w:eastAsia="PMingLiU"/>
        </w:rPr>
        <w:fldChar w:fldCharType="end"/>
      </w:r>
      <w:r w:rsidR="00F477B2" w:rsidRPr="00BF66B8">
        <w:t xml:space="preserve">. </w:t>
      </w:r>
      <w:r w:rsidRPr="00BF66B8">
        <w:t xml:space="preserve">As of </w:t>
      </w:r>
      <w:r w:rsidR="00F477B2" w:rsidRPr="00BF66B8">
        <w:t xml:space="preserve">the </w:t>
      </w:r>
      <w:r w:rsidRPr="00BF66B8">
        <w:t>Effective D</w:t>
      </w:r>
      <w:r w:rsidR="00F477B2" w:rsidRPr="00BF66B8">
        <w:t>ate</w:t>
      </w:r>
      <w:r w:rsidRPr="00BF66B8">
        <w:rPr>
          <w:rStyle w:val="FootnoteReference"/>
        </w:rPr>
        <w:footnoteReference w:id="4"/>
      </w:r>
      <w:r w:rsidR="00F477B2" w:rsidRPr="00BF66B8">
        <w:t xml:space="preserve"> of this Agreement, </w:t>
      </w:r>
      <w:proofErr w:type="gramStart"/>
      <w:r w:rsidR="00F477B2" w:rsidRPr="00BF66B8">
        <w:t>Buyer</w:t>
      </w:r>
      <w:proofErr w:type="gramEnd"/>
      <w:r w:rsidR="00F477B2" w:rsidRPr="00BF66B8">
        <w:t xml:space="preserve"> and Supplier </w:t>
      </w:r>
      <w:r w:rsidR="00310F2B" w:rsidRPr="00BF66B8">
        <w:t xml:space="preserve">each </w:t>
      </w:r>
      <w:r w:rsidR="00F477B2" w:rsidRPr="00BF66B8">
        <w:t>agree:</w:t>
      </w:r>
      <w:bookmarkEnd w:id="2"/>
    </w:p>
    <w:p w14:paraId="3F84DD22" w14:textId="2AFE4B37" w:rsidR="002C348C" w:rsidRPr="00BF66B8" w:rsidRDefault="00B702B5" w:rsidP="00F477B2">
      <w:pPr>
        <w:pStyle w:val="Level2"/>
      </w:pPr>
      <w:bookmarkStart w:id="4" w:name="_Ref50201642"/>
      <w:bookmarkStart w:id="5" w:name="_Ref47513791"/>
      <w:r w:rsidRPr="00BF66B8">
        <w:rPr>
          <w:i/>
        </w:rPr>
        <w:t xml:space="preserve">Human Rights </w:t>
      </w:r>
      <w:r w:rsidR="00F477B2" w:rsidRPr="00BF66B8">
        <w:rPr>
          <w:i/>
        </w:rPr>
        <w:t>Due Diligence</w:t>
      </w:r>
      <w:r w:rsidR="00F477B2" w:rsidRPr="00BF66B8">
        <w:rPr>
          <w:i/>
          <w:w w:val="105"/>
        </w:rPr>
        <w:fldChar w:fldCharType="begin"/>
      </w:r>
      <w:r w:rsidR="00F477B2" w:rsidRPr="00BF66B8">
        <w:rPr>
          <w:rFonts w:eastAsia="PMingLiU"/>
        </w:rPr>
        <w:instrText xml:space="preserve"> TC “</w:instrText>
      </w:r>
      <w:r w:rsidR="007279A9" w:rsidRPr="00BF66B8">
        <w:rPr>
          <w:rFonts w:eastAsia="PMingLiU"/>
        </w:rPr>
        <w:fldChar w:fldCharType="begin"/>
      </w:r>
      <w:r w:rsidR="007279A9" w:rsidRPr="00BF66B8">
        <w:rPr>
          <w:rFonts w:eastAsia="PMingLiU"/>
        </w:rPr>
        <w:instrText xml:space="preserve"> REF _Ref50201642 \n \h </w:instrText>
      </w:r>
      <w:r w:rsidR="007279A9" w:rsidRPr="00BF66B8">
        <w:rPr>
          <w:rFonts w:eastAsia="PMingLiU"/>
        </w:rPr>
      </w:r>
      <w:r w:rsidR="007279A9" w:rsidRPr="00BF66B8">
        <w:rPr>
          <w:rFonts w:eastAsia="PMingLiU"/>
        </w:rPr>
        <w:fldChar w:fldCharType="separate"/>
      </w:r>
      <w:bookmarkStart w:id="6" w:name="_Toc126047222"/>
      <w:r w:rsidR="0094185B">
        <w:rPr>
          <w:rFonts w:eastAsia="PMingLiU"/>
        </w:rPr>
        <w:instrText>1.1</w:instrText>
      </w:r>
      <w:r w:rsidR="007279A9" w:rsidRPr="00BF66B8">
        <w:rPr>
          <w:rFonts w:eastAsia="PMingLiU"/>
        </w:rPr>
        <w:fldChar w:fldCharType="end"/>
      </w:r>
      <w:r w:rsidR="00F477B2" w:rsidRPr="00BF66B8">
        <w:rPr>
          <w:rFonts w:eastAsia="PMingLiU"/>
        </w:rPr>
        <w:tab/>
      </w:r>
      <w:r w:rsidRPr="00BF66B8">
        <w:rPr>
          <w:rFonts w:eastAsia="PMingLiU"/>
          <w:i/>
        </w:rPr>
        <w:instrText>Human Rights</w:instrText>
      </w:r>
      <w:r w:rsidRPr="00BF66B8">
        <w:rPr>
          <w:rFonts w:eastAsia="PMingLiU"/>
        </w:rPr>
        <w:instrText xml:space="preserve"> </w:instrText>
      </w:r>
      <w:r w:rsidR="00070388" w:rsidRPr="00BF66B8">
        <w:rPr>
          <w:i/>
        </w:rPr>
        <w:instrText>Due Diligence</w:instrText>
      </w:r>
      <w:bookmarkEnd w:id="6"/>
      <w:r w:rsidR="00F477B2" w:rsidRPr="00BF66B8">
        <w:rPr>
          <w:rFonts w:eastAsia="PMingLiU"/>
        </w:rPr>
        <w:instrText xml:space="preserve">” \f C \l “3” </w:instrText>
      </w:r>
      <w:r w:rsidR="00F477B2" w:rsidRPr="00BF66B8">
        <w:rPr>
          <w:i/>
          <w:w w:val="105"/>
        </w:rPr>
        <w:fldChar w:fldCharType="end"/>
      </w:r>
      <w:r w:rsidR="00F477B2" w:rsidRPr="00BF66B8">
        <w:rPr>
          <w:i/>
        </w:rPr>
        <w:t>.</w:t>
      </w:r>
      <w:r w:rsidR="002A44B3" w:rsidRPr="00BF66B8">
        <w:rPr>
          <w:rStyle w:val="FootnoteReference"/>
        </w:rPr>
        <w:footnoteReference w:id="5"/>
      </w:r>
      <w:bookmarkEnd w:id="4"/>
      <w:r w:rsidR="00F477B2" w:rsidRPr="00BF66B8">
        <w:rPr>
          <w:i/>
        </w:rPr>
        <w:t xml:space="preserve"> </w:t>
      </w:r>
    </w:p>
    <w:p w14:paraId="6724327F" w14:textId="29757F3F" w:rsidR="002C348C" w:rsidRPr="00BF66B8" w:rsidRDefault="00F477B2" w:rsidP="00446B57">
      <w:pPr>
        <w:pStyle w:val="Level3"/>
      </w:pPr>
      <w:bookmarkStart w:id="8" w:name="_Ref52786583"/>
      <w:r w:rsidRPr="00BF66B8">
        <w:t xml:space="preserve">Buyer and Supplier </w:t>
      </w:r>
      <w:r w:rsidR="00310F2B" w:rsidRPr="00BF66B8">
        <w:t xml:space="preserve">each </w:t>
      </w:r>
      <w:r w:rsidR="00265E71" w:rsidRPr="00BF66B8">
        <w:t>covenants to establish and maintain</w:t>
      </w:r>
      <w:r w:rsidRPr="00BF66B8">
        <w:t xml:space="preserve"> a human rights due diligence process appropriate to its size and circumstances</w:t>
      </w:r>
      <w:r w:rsidR="0081432C" w:rsidRPr="00BF66B8">
        <w:t xml:space="preserve"> </w:t>
      </w:r>
      <w:r w:rsidRPr="00BF66B8">
        <w:t xml:space="preserve">to identify, prevent, mitigate and account for how </w:t>
      </w:r>
      <w:r w:rsidR="00310F2B" w:rsidRPr="00BF66B8">
        <w:t>each</w:t>
      </w:r>
      <w:r w:rsidR="0081432C" w:rsidRPr="00BF66B8">
        <w:t xml:space="preserve"> of Buyer and Supplier</w:t>
      </w:r>
      <w:r w:rsidRPr="00BF66B8">
        <w:t xml:space="preserve"> addresses </w:t>
      </w:r>
      <w:r w:rsidR="00265E71" w:rsidRPr="00BF66B8">
        <w:t xml:space="preserve">the impacts of </w:t>
      </w:r>
      <w:r w:rsidRPr="00BF66B8">
        <w:t xml:space="preserve">its </w:t>
      </w:r>
      <w:r w:rsidR="00265E71" w:rsidRPr="00BF66B8">
        <w:t xml:space="preserve">activities </w:t>
      </w:r>
      <w:r w:rsidRPr="00BF66B8">
        <w:t xml:space="preserve">on </w:t>
      </w:r>
      <w:r w:rsidR="00265E71" w:rsidRPr="00BF66B8">
        <w:t xml:space="preserve">the </w:t>
      </w:r>
      <w:r w:rsidRPr="00BF66B8">
        <w:t>human rights</w:t>
      </w:r>
      <w:r w:rsidR="00265E71" w:rsidRPr="00BF66B8">
        <w:t xml:space="preserve"> of individuals directly or indirectly affected by the</w:t>
      </w:r>
      <w:r w:rsidR="00D31D09" w:rsidRPr="00BF66B8">
        <w:t xml:space="preserve">ir </w:t>
      </w:r>
      <w:r w:rsidR="00265E71" w:rsidRPr="00BF66B8">
        <w:t>supply chain</w:t>
      </w:r>
      <w:r w:rsidR="00D31D09" w:rsidRPr="00BF66B8">
        <w:t>s</w:t>
      </w:r>
      <w:r w:rsidR="0081432C" w:rsidRPr="00BF66B8">
        <w:t xml:space="preserve">, </w:t>
      </w:r>
      <w:r w:rsidR="0035176B" w:rsidRPr="00BF66B8">
        <w:t>consistent</w:t>
      </w:r>
      <w:r w:rsidR="0081432C" w:rsidRPr="00BF66B8">
        <w:t xml:space="preserve"> with </w:t>
      </w:r>
      <w:r w:rsidR="00DB29C3" w:rsidRPr="00BF66B8">
        <w:t xml:space="preserve">the 2011 </w:t>
      </w:r>
      <w:r w:rsidR="0081432C" w:rsidRPr="00BF66B8">
        <w:t xml:space="preserve">United Nations Guiding Principles </w:t>
      </w:r>
      <w:r w:rsidR="005647BC" w:rsidRPr="00BF66B8">
        <w:t>on</w:t>
      </w:r>
      <w:r w:rsidR="0081432C" w:rsidRPr="00BF66B8">
        <w:t xml:space="preserve"> Business and Human </w:t>
      </w:r>
      <w:r w:rsidR="0081432C" w:rsidRPr="00BF66B8">
        <w:lastRenderedPageBreak/>
        <w:t>Rights</w:t>
      </w:r>
      <w:r w:rsidR="00265E71" w:rsidRPr="00BF66B8">
        <w:t>.</w:t>
      </w:r>
      <w:bookmarkStart w:id="9" w:name="_Ref53343375"/>
      <w:r w:rsidRPr="00BF66B8">
        <w:rPr>
          <w:rStyle w:val="FootnoteReference"/>
          <w:rFonts w:eastAsia="PMingLiU"/>
        </w:rPr>
        <w:footnoteReference w:id="6"/>
      </w:r>
      <w:bookmarkEnd w:id="9"/>
      <w:r w:rsidRPr="00BF66B8">
        <w:t xml:space="preserve"> </w:t>
      </w:r>
      <w:r w:rsidR="00C83328" w:rsidRPr="00BF66B8">
        <w:t>Such</w:t>
      </w:r>
      <w:r w:rsidR="0035176B" w:rsidRPr="00BF66B8">
        <w:t xml:space="preserve"> </w:t>
      </w:r>
      <w:r w:rsidR="005647BC" w:rsidRPr="00BF66B8">
        <w:t xml:space="preserve">human rights </w:t>
      </w:r>
      <w:r w:rsidR="0081432C" w:rsidRPr="00BF66B8">
        <w:t xml:space="preserve">due diligence shall be consistent with guidance </w:t>
      </w:r>
      <w:r w:rsidR="00C83328" w:rsidRPr="00BF66B8">
        <w:t xml:space="preserve">from the Organisation for Economic Co-operation and Development </w:t>
      </w:r>
      <w:r w:rsidR="00A1440A" w:rsidRPr="00BF66B8">
        <w:t xml:space="preserve">for </w:t>
      </w:r>
      <w:r w:rsidR="00C83328" w:rsidRPr="00BF66B8">
        <w:t>the applicable party’s</w:t>
      </w:r>
      <w:r w:rsidR="00A1440A" w:rsidRPr="00BF66B8">
        <w:t xml:space="preserve"> </w:t>
      </w:r>
      <w:r w:rsidR="00E6367A" w:rsidRPr="00BF66B8">
        <w:t>sector</w:t>
      </w:r>
      <w:r w:rsidR="00A1440A" w:rsidRPr="00BF66B8">
        <w:t xml:space="preserve"> </w:t>
      </w:r>
      <w:r w:rsidR="00C83328" w:rsidRPr="00BF66B8">
        <w:t>(or</w:t>
      </w:r>
      <w:r w:rsidR="005647BC" w:rsidRPr="00BF66B8">
        <w:t>,</w:t>
      </w:r>
      <w:r w:rsidR="0081432C" w:rsidRPr="00BF66B8">
        <w:t xml:space="preserve"> if no </w:t>
      </w:r>
      <w:r w:rsidR="00A1440A" w:rsidRPr="00BF66B8">
        <w:t xml:space="preserve">such </w:t>
      </w:r>
      <w:r w:rsidR="00E6367A" w:rsidRPr="00BF66B8">
        <w:t>sector</w:t>
      </w:r>
      <w:r w:rsidR="00A1440A" w:rsidRPr="00BF66B8">
        <w:t>-</w:t>
      </w:r>
      <w:r w:rsidR="0081432C" w:rsidRPr="00BF66B8">
        <w:t xml:space="preserve">specific guidance exists, </w:t>
      </w:r>
      <w:r w:rsidR="005647BC" w:rsidRPr="00BF66B8">
        <w:t xml:space="preserve">shall be consistent with </w:t>
      </w:r>
      <w:r w:rsidR="00A1440A" w:rsidRPr="00BF66B8">
        <w:t>the 2018 OECD Due Diligence Guidance for Responsible Business Conduct</w:t>
      </w:r>
      <w:r w:rsidR="00E85437">
        <w:t xml:space="preserve"> (the “OECD Due Diligence Guidance”).</w:t>
      </w:r>
      <w:r w:rsidR="0059006F">
        <w:rPr>
          <w:rStyle w:val="FootnoteReference"/>
        </w:rPr>
        <w:footnoteReference w:id="7"/>
      </w:r>
      <w:bookmarkEnd w:id="8"/>
    </w:p>
    <w:p w14:paraId="72B22779" w14:textId="225EE189" w:rsidR="002C348C" w:rsidRPr="00BF66B8" w:rsidRDefault="000F76FF" w:rsidP="00446B57">
      <w:pPr>
        <w:pStyle w:val="Level3"/>
      </w:pPr>
      <w:r w:rsidRPr="00BF66B8">
        <w:t xml:space="preserve">[Buyer and </w:t>
      </w:r>
      <w:r w:rsidR="00F477B2" w:rsidRPr="00BF66B8">
        <w:t>Supplier</w:t>
      </w:r>
      <w:r w:rsidR="00310F2B" w:rsidRPr="00BF66B8">
        <w:t xml:space="preserve"> each</w:t>
      </w:r>
      <w:r w:rsidRPr="00BF66B8">
        <w:t>]</w:t>
      </w:r>
      <w:r w:rsidR="00F477B2" w:rsidRPr="00BF66B8">
        <w:t xml:space="preserve"> </w:t>
      </w:r>
      <w:r w:rsidR="000D3F5A" w:rsidRPr="00BF66B8">
        <w:t xml:space="preserve">[Supplier] </w:t>
      </w:r>
      <w:r w:rsidR="00F477B2" w:rsidRPr="00BF66B8">
        <w:t>shall and shall cause each of its [shareholders/partners, officers, directors, employees,] agents and all subcontractors, consultants and any other person providing staffing for Goods</w:t>
      </w:r>
      <w:r w:rsidR="00F477B2" w:rsidRPr="00BF66B8">
        <w:rPr>
          <w:rStyle w:val="FootnoteReference"/>
          <w:rFonts w:eastAsia="PMingLiU"/>
        </w:rPr>
        <w:footnoteReference w:id="8"/>
      </w:r>
      <w:r w:rsidR="00F477B2" w:rsidRPr="00BF66B8">
        <w:rPr>
          <w:rStyle w:val="FootnoteReference"/>
          <w:rFonts w:eastAsia="PMingLiU"/>
        </w:rPr>
        <w:t xml:space="preserve"> </w:t>
      </w:r>
      <w:r w:rsidR="00F477B2" w:rsidRPr="00BF66B8">
        <w:t xml:space="preserve">or services required by this Agreement (collectively, </w:t>
      </w:r>
      <w:r w:rsidRPr="00BF66B8">
        <w:t xml:space="preserve">such party’s </w:t>
      </w:r>
      <w:r w:rsidR="00F477B2" w:rsidRPr="00BF66B8">
        <w:t xml:space="preserve">“Representatives”) to disclose </w:t>
      </w:r>
      <w:r w:rsidR="007D4DBC" w:rsidRPr="00BF66B8">
        <w:t xml:space="preserve">information on all matters relevant to the human rights due diligence process </w:t>
      </w:r>
      <w:r w:rsidR="002D6BCF" w:rsidRPr="00BF66B8">
        <w:t>in a timely and accurate</w:t>
      </w:r>
      <w:r w:rsidR="007133CC" w:rsidRPr="00BF66B8">
        <w:t xml:space="preserve"> </w:t>
      </w:r>
      <w:r w:rsidR="002D6BCF" w:rsidRPr="00BF66B8">
        <w:t>fashion to [the other party] [Buyer]</w:t>
      </w:r>
      <w:r w:rsidR="00F477B2" w:rsidRPr="00BF66B8">
        <w:t>.</w:t>
      </w:r>
      <w:r w:rsidRPr="00BF66B8">
        <w:t xml:space="preserve"> </w:t>
      </w:r>
    </w:p>
    <w:p w14:paraId="37A13808" w14:textId="4EF83918" w:rsidR="00F477B2" w:rsidRDefault="000F76FF" w:rsidP="00446B57">
      <w:pPr>
        <w:pStyle w:val="Level3"/>
      </w:pPr>
      <w:r w:rsidRPr="00BF66B8">
        <w:t xml:space="preserve">For the avoidance of doubt, each party is independently responsible for upholding its obligations under this Section </w:t>
      </w:r>
      <w:r w:rsidR="004770A3" w:rsidRPr="00BF66B8">
        <w:fldChar w:fldCharType="begin"/>
      </w:r>
      <w:r w:rsidR="004770A3" w:rsidRPr="00BF66B8">
        <w:instrText xml:space="preserve"> REF _Ref47513791 \r \h </w:instrText>
      </w:r>
      <w:r w:rsidR="002C348C" w:rsidRPr="00BF66B8">
        <w:instrText xml:space="preserve"> \* MERGEFORMAT </w:instrText>
      </w:r>
      <w:r w:rsidR="004770A3" w:rsidRPr="00BF66B8">
        <w:fldChar w:fldCharType="separate"/>
      </w:r>
      <w:r w:rsidR="0094185B">
        <w:t>1.1</w:t>
      </w:r>
      <w:r w:rsidR="004770A3" w:rsidRPr="00BF66B8">
        <w:fldChar w:fldCharType="end"/>
      </w:r>
      <w:r w:rsidRPr="00BF66B8">
        <w:t xml:space="preserve">, and a breach by one party of its obligations under this Section </w:t>
      </w:r>
      <w:r w:rsidR="004770A3" w:rsidRPr="00BF66B8">
        <w:fldChar w:fldCharType="begin"/>
      </w:r>
      <w:r w:rsidR="004770A3" w:rsidRPr="00BF66B8">
        <w:instrText xml:space="preserve"> REF _Ref47513791 \r \h </w:instrText>
      </w:r>
      <w:r w:rsidR="002C348C" w:rsidRPr="00BF66B8">
        <w:instrText xml:space="preserve"> \* MERGEFORMAT </w:instrText>
      </w:r>
      <w:r w:rsidR="004770A3" w:rsidRPr="00BF66B8">
        <w:fldChar w:fldCharType="separate"/>
      </w:r>
      <w:r w:rsidR="0094185B">
        <w:t>1.1</w:t>
      </w:r>
      <w:r w:rsidR="004770A3" w:rsidRPr="00BF66B8">
        <w:fldChar w:fldCharType="end"/>
      </w:r>
      <w:r w:rsidR="004770A3" w:rsidRPr="00BF66B8">
        <w:t xml:space="preserve"> </w:t>
      </w:r>
      <w:r w:rsidRPr="00BF66B8">
        <w:t xml:space="preserve">shall not relieve the other party of its obligations </w:t>
      </w:r>
      <w:r w:rsidR="00310F2B" w:rsidRPr="00BF66B8">
        <w:t>under this Agreement</w:t>
      </w:r>
      <w:r w:rsidRPr="00BF66B8">
        <w:t>.</w:t>
      </w:r>
      <w:bookmarkEnd w:id="5"/>
    </w:p>
    <w:p w14:paraId="382C601F" w14:textId="55132006" w:rsidR="00595D50" w:rsidRPr="00BF66B8" w:rsidRDefault="00595D50" w:rsidP="00446B57">
      <w:pPr>
        <w:pStyle w:val="Level3"/>
      </w:pPr>
      <w:bookmarkStart w:id="10" w:name="_Ref60492113"/>
      <w:bookmarkStart w:id="11" w:name="_Ref60492298"/>
      <w:r>
        <w:lastRenderedPageBreak/>
        <w:t>Human rights due diligence hereunder may include implementation and monitoring of a remediation plan to address issues identified by due diligence that was conducted before the Effective Date</w:t>
      </w:r>
      <w:bookmarkEnd w:id="10"/>
      <w:r>
        <w:t>.</w:t>
      </w:r>
      <w:bookmarkEnd w:id="11"/>
    </w:p>
    <w:p w14:paraId="3EEF541D" w14:textId="7771244D" w:rsidR="00F477B2" w:rsidRPr="00BF66B8" w:rsidRDefault="00F477B2" w:rsidP="002C348C">
      <w:pPr>
        <w:pStyle w:val="Level2"/>
      </w:pPr>
      <w:bookmarkStart w:id="12" w:name="_Ref50201652"/>
      <w:r w:rsidRPr="00BF66B8">
        <w:rPr>
          <w:i/>
        </w:rPr>
        <w:t>Schedule P Compliance Throughout the Supply Chain</w:t>
      </w:r>
      <w:r w:rsidRPr="00BF66B8">
        <w:rPr>
          <w:i/>
        </w:rPr>
        <w:fldChar w:fldCharType="begin"/>
      </w:r>
      <w:r w:rsidRPr="00BF66B8">
        <w:rPr>
          <w:rFonts w:eastAsia="PMingLiU"/>
        </w:rPr>
        <w:instrText xml:space="preserve"> TC “</w:instrText>
      </w:r>
      <w:r w:rsidR="007279A9" w:rsidRPr="00BF66B8">
        <w:rPr>
          <w:rFonts w:eastAsia="PMingLiU"/>
        </w:rPr>
        <w:fldChar w:fldCharType="begin"/>
      </w:r>
      <w:r w:rsidR="007279A9" w:rsidRPr="00BF66B8">
        <w:rPr>
          <w:rFonts w:eastAsia="PMingLiU"/>
        </w:rPr>
        <w:instrText xml:space="preserve"> REF _Ref50201652 \n \h </w:instrText>
      </w:r>
      <w:r w:rsidR="007279A9" w:rsidRPr="00BF66B8">
        <w:rPr>
          <w:rFonts w:eastAsia="PMingLiU"/>
        </w:rPr>
      </w:r>
      <w:r w:rsidR="007279A9" w:rsidRPr="00BF66B8">
        <w:rPr>
          <w:rFonts w:eastAsia="PMingLiU"/>
        </w:rPr>
        <w:fldChar w:fldCharType="separate"/>
      </w:r>
      <w:bookmarkStart w:id="13" w:name="_Toc126047223"/>
      <w:r w:rsidR="0094185B">
        <w:rPr>
          <w:rFonts w:eastAsia="PMingLiU"/>
        </w:rPr>
        <w:instrText>1.2</w:instrText>
      </w:r>
      <w:r w:rsidR="007279A9" w:rsidRPr="00BF66B8">
        <w:rPr>
          <w:rFonts w:eastAsia="PMingLiU"/>
        </w:rPr>
        <w:fldChar w:fldCharType="end"/>
      </w:r>
      <w:r w:rsidRPr="00BF66B8">
        <w:rPr>
          <w:rFonts w:eastAsia="PMingLiU"/>
        </w:rPr>
        <w:tab/>
      </w:r>
      <w:r w:rsidRPr="00BF66B8">
        <w:rPr>
          <w:i/>
        </w:rPr>
        <w:instrText>Schedule P Compliance Throughout the Supply Chain</w:instrText>
      </w:r>
      <w:bookmarkEnd w:id="13"/>
      <w:r w:rsidRPr="00BF66B8">
        <w:rPr>
          <w:rFonts w:eastAsia="PMingLiU"/>
        </w:rPr>
        <w:instrText xml:space="preserve">” \f C \l “3” </w:instrText>
      </w:r>
      <w:r w:rsidRPr="00BF66B8">
        <w:rPr>
          <w:i/>
        </w:rPr>
        <w:fldChar w:fldCharType="end"/>
      </w:r>
      <w:r w:rsidRPr="00BF66B8">
        <w:rPr>
          <w:i/>
        </w:rPr>
        <w:t>.</w:t>
      </w:r>
      <w:r w:rsidRPr="00BF66B8">
        <w:rPr>
          <w:rStyle w:val="FootnoteReference"/>
        </w:rPr>
        <w:footnoteReference w:id="9"/>
      </w:r>
      <w:r w:rsidRPr="00BF66B8">
        <w:rPr>
          <w:i/>
        </w:rPr>
        <w:t xml:space="preserve"> </w:t>
      </w:r>
      <w:r w:rsidRPr="00BF66B8">
        <w:t xml:space="preserve">Supplier shall ensure that </w:t>
      </w:r>
      <w:r w:rsidR="000F76FF" w:rsidRPr="00BF66B8">
        <w:t xml:space="preserve">each of </w:t>
      </w:r>
      <w:r w:rsidRPr="00BF66B8">
        <w:t>its Representatives acting</w:t>
      </w:r>
      <w:r w:rsidRPr="00BF66B8">
        <w:rPr>
          <w:position w:val="7"/>
        </w:rPr>
        <w:t xml:space="preserve"> </w:t>
      </w:r>
      <w:r w:rsidRPr="00BF66B8">
        <w:t xml:space="preserve">in connection with this Agreement </w:t>
      </w:r>
      <w:r w:rsidR="000F76FF" w:rsidRPr="00BF66B8">
        <w:t xml:space="preserve">shall engage with Supplier and any other Representative </w:t>
      </w:r>
      <w:r w:rsidR="002C348C" w:rsidRPr="00BF66B8">
        <w:t xml:space="preserve">in due diligence in accordance with Section </w:t>
      </w:r>
      <w:r w:rsidR="002D6BCF" w:rsidRPr="00BF66B8">
        <w:fldChar w:fldCharType="begin"/>
      </w:r>
      <w:r w:rsidR="002D6BCF" w:rsidRPr="00BF66B8">
        <w:instrText xml:space="preserve"> REF _Ref47513791 \r \h  \* MERGEFORMAT </w:instrText>
      </w:r>
      <w:r w:rsidR="002D6BCF" w:rsidRPr="00BF66B8">
        <w:fldChar w:fldCharType="separate"/>
      </w:r>
      <w:r w:rsidR="0094185B">
        <w:t>1.1</w:t>
      </w:r>
      <w:r w:rsidR="002D6BCF" w:rsidRPr="00BF66B8">
        <w:fldChar w:fldCharType="end"/>
      </w:r>
      <w:r w:rsidR="002D6BCF" w:rsidRPr="00BF66B8">
        <w:t xml:space="preserve"> </w:t>
      </w:r>
      <w:r w:rsidR="0029221E" w:rsidRPr="00BF66B8">
        <w:t>to ensure</w:t>
      </w:r>
      <w:r w:rsidR="002D6BCF" w:rsidRPr="00BF66B8">
        <w:t xml:space="preserve"> compliance with Schedule P. </w:t>
      </w:r>
      <w:r w:rsidR="006201D0">
        <w:t xml:space="preserve"> </w:t>
      </w:r>
      <w:r w:rsidR="002D6BCF" w:rsidRPr="00BF66B8">
        <w:t xml:space="preserve">Such relationships shall be formalized in </w:t>
      </w:r>
      <w:r w:rsidR="000F76FF" w:rsidRPr="00BF66B8">
        <w:t xml:space="preserve">written contracts </w:t>
      </w:r>
      <w:r w:rsidRPr="00BF66B8">
        <w:t xml:space="preserve">that secure from the </w:t>
      </w:r>
      <w:proofErr w:type="gramStart"/>
      <w:r w:rsidR="000F76FF" w:rsidRPr="00BF66B8">
        <w:t>parties</w:t>
      </w:r>
      <w:proofErr w:type="gramEnd"/>
      <w:r w:rsidR="000F76FF" w:rsidRPr="00BF66B8">
        <w:t xml:space="preserve"> </w:t>
      </w:r>
      <w:r w:rsidRPr="00BF66B8">
        <w:t>terms [in compliance with] [equivalent to those imposed by] [at least as protective as those imposed by] Schedule P.</w:t>
      </w:r>
      <w:bookmarkStart w:id="14" w:name="_Ref69318689"/>
      <w:r w:rsidRPr="00BF66B8">
        <w:rPr>
          <w:rStyle w:val="FootnoteReference"/>
          <w:rFonts w:eastAsia="PMingLiU"/>
        </w:rPr>
        <w:footnoteReference w:id="10"/>
      </w:r>
      <w:bookmarkEnd w:id="14"/>
      <w:r w:rsidRPr="00BF66B8">
        <w:t xml:space="preserve"> Supplier shall keep records of </w:t>
      </w:r>
      <w:r w:rsidR="00CE3565" w:rsidRPr="00BF66B8">
        <w:t xml:space="preserve">such written contracts </w:t>
      </w:r>
      <w:r w:rsidRPr="00BF66B8">
        <w:t xml:space="preserve">to demonstrate compliance with </w:t>
      </w:r>
      <w:r w:rsidR="002D6BCF" w:rsidRPr="00BF66B8">
        <w:t xml:space="preserve">its </w:t>
      </w:r>
      <w:r w:rsidRPr="00BF66B8">
        <w:t>obligations under this Agreement and shall deliver such records to Buyer as reasonably requested.</w:t>
      </w:r>
      <w:r w:rsidRPr="00BF66B8">
        <w:rPr>
          <w:rStyle w:val="FootnoteReference"/>
          <w:rFonts w:eastAsia="PMingLiU"/>
        </w:rPr>
        <w:footnoteReference w:id="11"/>
      </w:r>
      <w:bookmarkEnd w:id="12"/>
    </w:p>
    <w:p w14:paraId="7E7AA1C4" w14:textId="43EB6A32" w:rsidR="00F477B2" w:rsidRPr="00BF66B8" w:rsidRDefault="00F477B2" w:rsidP="00F477B2">
      <w:pPr>
        <w:pStyle w:val="Level2"/>
      </w:pPr>
      <w:bookmarkStart w:id="15" w:name="_Ref47513882"/>
      <w:r w:rsidRPr="00BF66B8">
        <w:rPr>
          <w:i/>
          <w:iCs/>
        </w:rPr>
        <w:t>Buyer’s Commitment to Support Supplier Compliance with Schedule P</w:t>
      </w:r>
      <w:r w:rsidRPr="00BF66B8">
        <w:rPr>
          <w:rFonts w:eastAsia="PMingLiU"/>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_Ref47513882 \n \h </w:instrText>
      </w:r>
      <w:r w:rsidR="007279A9" w:rsidRPr="00BF66B8">
        <w:rPr>
          <w:rFonts w:eastAsia="PMingLiU"/>
          <w:szCs w:val="20"/>
        </w:rPr>
      </w:r>
      <w:r w:rsidR="007279A9" w:rsidRPr="00BF66B8">
        <w:rPr>
          <w:rFonts w:eastAsia="PMingLiU"/>
          <w:szCs w:val="20"/>
        </w:rPr>
        <w:fldChar w:fldCharType="separate"/>
      </w:r>
      <w:bookmarkStart w:id="16" w:name="_Toc126047224"/>
      <w:r w:rsidR="0094185B">
        <w:rPr>
          <w:rFonts w:eastAsia="PMingLiU"/>
          <w:szCs w:val="20"/>
        </w:rPr>
        <w:instrText>1.3</w:instrText>
      </w:r>
      <w:r w:rsidR="007279A9" w:rsidRPr="00BF66B8">
        <w:rPr>
          <w:rFonts w:eastAsia="PMingLiU"/>
          <w:szCs w:val="20"/>
        </w:rPr>
        <w:fldChar w:fldCharType="end"/>
      </w:r>
      <w:r w:rsidR="00C20079" w:rsidRPr="00BF66B8">
        <w:rPr>
          <w:rFonts w:eastAsia="PMingLiU"/>
          <w:szCs w:val="20"/>
        </w:rPr>
        <w:tab/>
      </w:r>
      <w:r w:rsidR="00C20079" w:rsidRPr="00BF66B8">
        <w:rPr>
          <w:rFonts w:eastAsia="PMingLiU"/>
          <w:i/>
          <w:iCs/>
        </w:rPr>
        <w:instrText>Buyer’s Commitment to Support Supplier Compliance with Schedule P</w:instrText>
      </w:r>
      <w:bookmarkEnd w:id="16"/>
      <w:r w:rsidRPr="00BF66B8">
        <w:rPr>
          <w:rFonts w:eastAsia="PMingLiU"/>
          <w:szCs w:val="20"/>
        </w:rPr>
        <w:instrText xml:space="preserve">” \f C \l “3” </w:instrText>
      </w:r>
      <w:r w:rsidRPr="00BF66B8">
        <w:rPr>
          <w:rFonts w:eastAsia="PMingLiU"/>
        </w:rPr>
        <w:fldChar w:fldCharType="end"/>
      </w:r>
      <w:r w:rsidRPr="00BF66B8">
        <w:t>.</w:t>
      </w:r>
      <w:r w:rsidRPr="00BF66B8">
        <w:rPr>
          <w:rStyle w:val="FootnoteReference"/>
          <w:rFonts w:eastAsia="PMingLiU"/>
        </w:rPr>
        <w:footnoteReference w:id="12"/>
      </w:r>
      <w:bookmarkEnd w:id="15"/>
    </w:p>
    <w:p w14:paraId="419CD61D" w14:textId="3ABCE67A" w:rsidR="00F477B2" w:rsidRPr="00BF66B8" w:rsidRDefault="000F50EF" w:rsidP="00446B57">
      <w:pPr>
        <w:pStyle w:val="Level3"/>
      </w:pPr>
      <w:r w:rsidRPr="00BF66B8">
        <w:rPr>
          <w:i/>
        </w:rPr>
        <w:t xml:space="preserve">Commitment to </w:t>
      </w:r>
      <w:r w:rsidR="00B86D47" w:rsidRPr="00BF66B8">
        <w:rPr>
          <w:i/>
        </w:rPr>
        <w:t>Responsible</w:t>
      </w:r>
      <w:r w:rsidRPr="00BF66B8">
        <w:rPr>
          <w:i/>
        </w:rPr>
        <w:t xml:space="preserve"> Purchasing Practices</w:t>
      </w:r>
      <w:r w:rsidRPr="00BF66B8">
        <w:t xml:space="preserve">. </w:t>
      </w:r>
      <w:r w:rsidR="00593662" w:rsidRPr="00BF66B8">
        <w:t>Buyer commits to support Supplier’s compliance with Schedule P by engaging in responsible purchasing practices</w:t>
      </w:r>
      <w:r w:rsidR="00B86D47" w:rsidRPr="00BF66B8">
        <w:t xml:space="preserve"> </w:t>
      </w:r>
      <w:r w:rsidR="002D6BCF" w:rsidRPr="00BF66B8">
        <w:t>[</w:t>
      </w:r>
      <w:r w:rsidR="00593662" w:rsidRPr="00BF66B8">
        <w:t>in accordance with Schedule Q</w:t>
      </w:r>
      <w:r w:rsidR="002D6BCF" w:rsidRPr="00BF66B8">
        <w:t>]</w:t>
      </w:r>
      <w:r w:rsidR="00593662" w:rsidRPr="00BF66B8">
        <w:t>.</w:t>
      </w:r>
    </w:p>
    <w:p w14:paraId="38CEDE64" w14:textId="26D0536E" w:rsidR="00F477B2" w:rsidRPr="00BF66B8" w:rsidRDefault="000F50EF" w:rsidP="00446B57">
      <w:pPr>
        <w:pStyle w:val="Level3"/>
      </w:pPr>
      <w:bookmarkStart w:id="17" w:name="_Ref47559163"/>
      <w:bookmarkStart w:id="18" w:name="_Ref52331104"/>
      <w:bookmarkStart w:id="19" w:name="_Ref54782331"/>
      <w:r w:rsidRPr="00BF66B8">
        <w:rPr>
          <w:i/>
        </w:rPr>
        <w:t>Reasonable Assistance</w:t>
      </w:r>
      <w:r w:rsidRPr="00BF66B8">
        <w:t xml:space="preserve">. </w:t>
      </w:r>
      <w:r w:rsidR="00BC07E2" w:rsidRPr="00BF66B8">
        <w:t>If Buyer’s due diligence determines Supplier requires assistance</w:t>
      </w:r>
      <w:r w:rsidR="002D6BCF" w:rsidRPr="00BF66B8">
        <w:t xml:space="preserve"> to comply with Schedule P</w:t>
      </w:r>
      <w:r w:rsidR="00F477B2" w:rsidRPr="00BF66B8">
        <w:t>, Buyer</w:t>
      </w:r>
      <w:r w:rsidR="00B31086">
        <w:t>, if it elects not to terminate this Agreement under</w:t>
      </w:r>
      <w:r w:rsidR="00402660">
        <w:t xml:space="preserve"> Section </w:t>
      </w:r>
      <w:r w:rsidR="00402660">
        <w:fldChar w:fldCharType="begin"/>
      </w:r>
      <w:r w:rsidR="00402660">
        <w:instrText xml:space="preserve"> REF _Ref55227307 \r \h </w:instrText>
      </w:r>
      <w:r w:rsidR="00402660">
        <w:fldChar w:fldCharType="separate"/>
      </w:r>
      <w:r w:rsidR="0094185B">
        <w:t>2.5</w:t>
      </w:r>
      <w:r w:rsidR="00402660">
        <w:fldChar w:fldCharType="end"/>
      </w:r>
      <w:r w:rsidR="00B31086">
        <w:t>,</w:t>
      </w:r>
      <w:r w:rsidR="00F477B2" w:rsidRPr="00BF66B8">
        <w:t xml:space="preserve"> </w:t>
      </w:r>
      <w:r w:rsidR="007F3C6B">
        <w:t xml:space="preserve">shall </w:t>
      </w:r>
      <w:r w:rsidR="00BC07E2" w:rsidRPr="00BF66B8">
        <w:t>employ commercially reasonable efforts to provide such</w:t>
      </w:r>
      <w:r w:rsidR="00F477B2" w:rsidRPr="00BF66B8">
        <w:t xml:space="preserve"> assistance</w:t>
      </w:r>
      <w:r w:rsidR="00402660">
        <w:t>[</w:t>
      </w:r>
      <w:r w:rsidR="00F477B2" w:rsidRPr="00BF66B8">
        <w:t>,</w:t>
      </w:r>
      <w:r w:rsidR="00045999" w:rsidRPr="00BF66B8">
        <w:rPr>
          <w:rStyle w:val="FootnoteReference"/>
          <w:rFonts w:eastAsia="PMingLiU"/>
        </w:rPr>
        <w:footnoteReference w:id="13"/>
      </w:r>
      <w:r w:rsidR="00045999" w:rsidRPr="00BF66B8">
        <w:t xml:space="preserve"> </w:t>
      </w:r>
      <w:r w:rsidR="00593662" w:rsidRPr="00BF66B8">
        <w:t>which may include</w:t>
      </w:r>
      <w:r w:rsidR="00F477B2" w:rsidRPr="00BF66B8">
        <w:t xml:space="preserve"> </w:t>
      </w:r>
      <w:r w:rsidR="00BC07E2" w:rsidRPr="00BF66B8">
        <w:t xml:space="preserve">Supplier </w:t>
      </w:r>
      <w:r w:rsidR="00F477B2" w:rsidRPr="00BF66B8">
        <w:t>training, upgrading facilities</w:t>
      </w:r>
      <w:r w:rsidR="00B03F26" w:rsidRPr="00BF66B8">
        <w:t>,</w:t>
      </w:r>
      <w:r w:rsidR="00F477B2" w:rsidRPr="00BF66B8">
        <w:t xml:space="preserve"> and strengthening </w:t>
      </w:r>
      <w:r w:rsidR="00F477B2" w:rsidRPr="00BF66B8">
        <w:lastRenderedPageBreak/>
        <w:t>management systems.</w:t>
      </w:r>
      <w:r w:rsidR="00045999" w:rsidRPr="00BF66B8">
        <w:rPr>
          <w:rStyle w:val="FootnoteReference"/>
        </w:rPr>
        <w:footnoteReference w:id="14"/>
      </w:r>
      <w:bookmarkEnd w:id="17"/>
      <w:r w:rsidR="001302ED" w:rsidRPr="00BF66B8">
        <w:t>]</w:t>
      </w:r>
      <w:bookmarkEnd w:id="18"/>
      <w:r w:rsidR="007F3C6B">
        <w:t xml:space="preserve"> Buyer’s assistance shall not be deemed a waiver by Buyer of any of its rights, claims or defenses under this Agreement or under applicable law.</w:t>
      </w:r>
      <w:bookmarkEnd w:id="19"/>
    </w:p>
    <w:p w14:paraId="0D62E27E" w14:textId="50A9165B" w:rsidR="00531948" w:rsidRPr="00BF66B8" w:rsidRDefault="00A136F4" w:rsidP="00446B57">
      <w:pPr>
        <w:pStyle w:val="Level3"/>
      </w:pPr>
      <w:r>
        <w:t>[</w:t>
      </w:r>
      <w:r w:rsidR="000F50EF" w:rsidRPr="00BF66B8">
        <w:rPr>
          <w:i/>
        </w:rPr>
        <w:t>Pricing</w:t>
      </w:r>
      <w:r w:rsidR="000F50EF" w:rsidRPr="00BF66B8">
        <w:t xml:space="preserve">. </w:t>
      </w:r>
      <w:r w:rsidR="00531948" w:rsidRPr="00BF66B8">
        <w:t xml:space="preserve">Buyer shall collaborate with Supplier to agree </w:t>
      </w:r>
      <w:r w:rsidR="00045999" w:rsidRPr="00BF66B8">
        <w:t xml:space="preserve">on </w:t>
      </w:r>
      <w:r w:rsidR="00531948" w:rsidRPr="00BF66B8">
        <w:t xml:space="preserve">a contract price </w:t>
      </w:r>
      <w:r w:rsidR="00045999" w:rsidRPr="00BF66B8">
        <w:t>that</w:t>
      </w:r>
      <w:r w:rsidR="00531948" w:rsidRPr="00BF66B8">
        <w:t xml:space="preserve"> accommodates costs associated with upholding responsible business conduct, </w:t>
      </w:r>
      <w:r w:rsidR="00E946E7">
        <w:t>[</w:t>
      </w:r>
      <w:r w:rsidR="00531948" w:rsidRPr="00BF66B8">
        <w:t>including, for the avoidance of doubt, minimum wage and health and safety costs,</w:t>
      </w:r>
      <w:r w:rsidR="00B03F26" w:rsidRPr="00BF66B8">
        <w:t xml:space="preserve"> at a standard at least as high</w:t>
      </w:r>
      <w:r w:rsidR="00531948" w:rsidRPr="00BF66B8">
        <w:t xml:space="preserve"> as required by applicable law</w:t>
      </w:r>
      <w:r w:rsidR="00D776F1" w:rsidRPr="00BF66B8">
        <w:t xml:space="preserve"> </w:t>
      </w:r>
      <w:r w:rsidR="00645413" w:rsidRPr="00BF66B8">
        <w:t xml:space="preserve">[and International </w:t>
      </w:r>
      <w:proofErr w:type="spellStart"/>
      <w:r w:rsidR="00645413" w:rsidRPr="00BF66B8">
        <w:t>Labo</w:t>
      </w:r>
      <w:r w:rsidR="00631C22">
        <w:t>u</w:t>
      </w:r>
      <w:r w:rsidR="00645413" w:rsidRPr="00BF66B8">
        <w:t>r</w:t>
      </w:r>
      <w:proofErr w:type="spellEnd"/>
      <w:r w:rsidR="00645413" w:rsidRPr="00BF66B8">
        <w:t xml:space="preserve"> Organi</w:t>
      </w:r>
      <w:r w:rsidR="001D13B8">
        <w:t>s</w:t>
      </w:r>
      <w:r w:rsidR="00645413" w:rsidRPr="00BF66B8">
        <w:t>ation</w:t>
      </w:r>
      <w:r w:rsidR="00D776F1" w:rsidRPr="00BF66B8">
        <w:t xml:space="preserve"> norms</w:t>
      </w:r>
      <w:r w:rsidR="00645413" w:rsidRPr="00BF66B8">
        <w:t>]</w:t>
      </w:r>
      <w:r w:rsidR="00402660">
        <w:t>]</w:t>
      </w:r>
      <w:r w:rsidR="00531948" w:rsidRPr="00BF66B8">
        <w:t>.</w:t>
      </w:r>
      <w:r w:rsidR="00531948" w:rsidRPr="00BF66B8">
        <w:rPr>
          <w:rStyle w:val="FootnoteReference"/>
          <w:rFonts w:eastAsia="PMingLiU"/>
        </w:rPr>
        <w:footnoteReference w:id="15"/>
      </w:r>
      <w:r>
        <w:t>]</w:t>
      </w:r>
    </w:p>
    <w:p w14:paraId="2597BCE3" w14:textId="4FC1AA2F" w:rsidR="000F50EF" w:rsidRPr="00BF66B8" w:rsidRDefault="00AB37C9" w:rsidP="00446B57">
      <w:pPr>
        <w:pStyle w:val="Level3"/>
      </w:pPr>
      <w:bookmarkStart w:id="20" w:name="_Ref52331515"/>
      <w:r w:rsidRPr="00BF66B8">
        <w:rPr>
          <w:i/>
        </w:rPr>
        <w:t>Modifications</w:t>
      </w:r>
      <w:r w:rsidRPr="00BF66B8">
        <w:t>.</w:t>
      </w:r>
      <w:r w:rsidR="00045999" w:rsidRPr="00BF66B8">
        <w:t xml:space="preserve"> For any material modification</w:t>
      </w:r>
      <w:r w:rsidR="001858A7" w:rsidRPr="00BF66B8">
        <w:t xml:space="preserve"> (including, but not limited to, change orders, quantity increases</w:t>
      </w:r>
      <w:r w:rsidR="0074303D" w:rsidRPr="00BF66B8">
        <w:t xml:space="preserve"> or</w:t>
      </w:r>
      <w:r w:rsidR="001858A7" w:rsidRPr="00BF66B8">
        <w:t xml:space="preserve"> decreases, or changes to design specifications) </w:t>
      </w:r>
      <w:r w:rsidR="00045999" w:rsidRPr="00BF66B8">
        <w:t xml:space="preserve">requested by Buyer or Supplier, Buyer and Supplier shall consider the potential human rights </w:t>
      </w:r>
      <w:r w:rsidR="00603724" w:rsidRPr="00BF66B8">
        <w:t xml:space="preserve">impacts </w:t>
      </w:r>
      <w:r w:rsidR="00645413" w:rsidRPr="00BF66B8">
        <w:t xml:space="preserve">of such modification </w:t>
      </w:r>
      <w:r w:rsidR="00045999" w:rsidRPr="00BF66B8">
        <w:t xml:space="preserve">and take action to avoid or mitigate any adverse </w:t>
      </w:r>
      <w:r w:rsidR="00603724" w:rsidRPr="00BF66B8">
        <w:t>impacts</w:t>
      </w:r>
      <w:r w:rsidR="00A54F5E" w:rsidRPr="00BF66B8">
        <w:t>,</w:t>
      </w:r>
      <w:r w:rsidR="00603724" w:rsidRPr="00BF66B8">
        <w:t xml:space="preserve"> </w:t>
      </w:r>
      <w:r w:rsidR="001858A7" w:rsidRPr="00BF66B8">
        <w:t xml:space="preserve">including by amending </w:t>
      </w:r>
      <w:r w:rsidR="008172FC" w:rsidRPr="00BF66B8">
        <w:t>the</w:t>
      </w:r>
      <w:r w:rsidR="001858A7" w:rsidRPr="00BF66B8">
        <w:t xml:space="preserve"> modification</w:t>
      </w:r>
      <w:r w:rsidR="00A54F5E" w:rsidRPr="00BF66B8">
        <w:t xml:space="preserve"> [</w:t>
      </w:r>
      <w:r w:rsidR="0074303D" w:rsidRPr="00BF66B8">
        <w:t>consistent</w:t>
      </w:r>
      <w:r w:rsidR="00A54F5E" w:rsidRPr="00BF66B8">
        <w:t xml:space="preserve"> with Schedule Q]</w:t>
      </w:r>
      <w:r w:rsidR="001858A7" w:rsidRPr="00BF66B8">
        <w:t>.</w:t>
      </w:r>
      <w:r w:rsidR="00045999" w:rsidRPr="00BF66B8">
        <w:t xml:space="preserve"> If</w:t>
      </w:r>
      <w:r w:rsidR="00013652" w:rsidRPr="00BF66B8">
        <w:t xml:space="preserve"> </w:t>
      </w:r>
      <w:r w:rsidR="00045999" w:rsidRPr="00BF66B8">
        <w:t>Buyer</w:t>
      </w:r>
      <w:r w:rsidR="00537055" w:rsidRPr="00BF66B8">
        <w:t xml:space="preserve"> </w:t>
      </w:r>
      <w:r w:rsidR="00045999" w:rsidRPr="00BF66B8">
        <w:t>and Supplier</w:t>
      </w:r>
      <w:r w:rsidR="00537055" w:rsidRPr="00BF66B8">
        <w:t xml:space="preserve"> </w:t>
      </w:r>
      <w:r w:rsidR="00F168A0" w:rsidRPr="00BF66B8">
        <w:t xml:space="preserve">fail to agree upon </w:t>
      </w:r>
      <w:r w:rsidR="00045999" w:rsidRPr="00BF66B8">
        <w:t>modifications</w:t>
      </w:r>
      <w:r w:rsidR="00DB7198" w:rsidRPr="00BF66B8">
        <w:t xml:space="preserve"> </w:t>
      </w:r>
      <w:r w:rsidR="001858A7" w:rsidRPr="00BF66B8">
        <w:t>and/or amendments</w:t>
      </w:r>
      <w:r w:rsidR="0074303D" w:rsidRPr="00BF66B8">
        <w:t xml:space="preserve"> </w:t>
      </w:r>
      <w:r w:rsidR="00D50DD2" w:rsidRPr="00BF66B8">
        <w:t>that</w:t>
      </w:r>
      <w:r w:rsidR="001858A7" w:rsidRPr="00BF66B8">
        <w:t xml:space="preserve"> would</w:t>
      </w:r>
      <w:r w:rsidR="00045999" w:rsidRPr="00BF66B8">
        <w:t xml:space="preserve"> avoid a Schedule P breach, </w:t>
      </w:r>
      <w:r w:rsidR="00034845" w:rsidRPr="00BF66B8">
        <w:t xml:space="preserve">then </w:t>
      </w:r>
      <w:r w:rsidR="001858A7" w:rsidRPr="00BF66B8">
        <w:t>either party</w:t>
      </w:r>
      <w:r w:rsidR="00F168A0" w:rsidRPr="00BF66B8">
        <w:t xml:space="preserve"> may </w:t>
      </w:r>
      <w:r w:rsidR="001858A7" w:rsidRPr="00BF66B8">
        <w:t xml:space="preserve">initiate </w:t>
      </w:r>
      <w:r w:rsidR="00F168A0" w:rsidRPr="00BF66B8">
        <w:t>dispute</w:t>
      </w:r>
      <w:r w:rsidR="0074303D" w:rsidRPr="00BF66B8">
        <w:t xml:space="preserve"> resolution</w:t>
      </w:r>
      <w:r w:rsidR="001858A7" w:rsidRPr="00BF66B8">
        <w:t xml:space="preserve"> in accordance with </w:t>
      </w:r>
      <w:r w:rsidR="00F168A0" w:rsidRPr="00BF66B8">
        <w:t xml:space="preserve">Article </w:t>
      </w:r>
      <w:r w:rsidR="00B3683A" w:rsidRPr="00BF66B8">
        <w:fldChar w:fldCharType="begin"/>
      </w:r>
      <w:r w:rsidR="00B3683A" w:rsidRPr="00BF66B8">
        <w:instrText xml:space="preserve"> REF _Ref52330481 \n \h </w:instrText>
      </w:r>
      <w:r w:rsidR="00B3683A" w:rsidRPr="00BF66B8">
        <w:fldChar w:fldCharType="separate"/>
      </w:r>
      <w:r w:rsidR="0094185B">
        <w:t>8</w:t>
      </w:r>
      <w:r w:rsidR="00B3683A" w:rsidRPr="00BF66B8">
        <w:fldChar w:fldCharType="end"/>
      </w:r>
      <w:r w:rsidR="00F168A0" w:rsidRPr="00BF66B8">
        <w:t>.</w:t>
      </w:r>
      <w:bookmarkEnd w:id="20"/>
      <w:r w:rsidR="00F168A0" w:rsidRPr="00BF66B8">
        <w:t xml:space="preserve"> </w:t>
      </w:r>
    </w:p>
    <w:p w14:paraId="49362462" w14:textId="0133B1B7" w:rsidR="0029221E" w:rsidRPr="00BF66B8" w:rsidRDefault="0029221E" w:rsidP="00446B57">
      <w:pPr>
        <w:pStyle w:val="Level3"/>
      </w:pPr>
      <w:bookmarkStart w:id="21" w:name="_Ref55227786"/>
      <w:bookmarkStart w:id="22" w:name="_Ref47514269"/>
      <w:r w:rsidRPr="00BF66B8">
        <w:rPr>
          <w:i/>
        </w:rPr>
        <w:t xml:space="preserve">Excused </w:t>
      </w:r>
      <w:r w:rsidR="0073390D" w:rsidRPr="00BF66B8">
        <w:rPr>
          <w:i/>
        </w:rPr>
        <w:t>Non-</w:t>
      </w:r>
      <w:r w:rsidRPr="00BF66B8">
        <w:rPr>
          <w:i/>
        </w:rPr>
        <w:t>Performance</w:t>
      </w:r>
      <w:r w:rsidR="00460783" w:rsidRPr="00BF66B8">
        <w:t xml:space="preserve">. </w:t>
      </w:r>
      <w:r w:rsidR="00215A21" w:rsidRPr="00BF66B8">
        <w:t>If (</w:t>
      </w:r>
      <w:proofErr w:type="spellStart"/>
      <w:r w:rsidR="00215A21" w:rsidRPr="00BF66B8">
        <w:t>i</w:t>
      </w:r>
      <w:proofErr w:type="spellEnd"/>
      <w:r w:rsidR="00215A21" w:rsidRPr="00BF66B8">
        <w:t xml:space="preserve">) Supplier provides notice and reasonably satisfactory evidence to Buyer that a Schedule P breach is reasonably likely to occur </w:t>
      </w:r>
      <w:r w:rsidR="00644297" w:rsidRPr="00BF66B8">
        <w:t xml:space="preserve">because of </w:t>
      </w:r>
      <w:r w:rsidR="00215A21" w:rsidRPr="00BF66B8">
        <w:t xml:space="preserve">a </w:t>
      </w:r>
      <w:r w:rsidR="00644297" w:rsidRPr="00BF66B8">
        <w:t xml:space="preserve">requested modification </w:t>
      </w:r>
      <w:r w:rsidR="00C30863" w:rsidRPr="00BF66B8">
        <w:t xml:space="preserve">or </w:t>
      </w:r>
      <w:r w:rsidR="00644297" w:rsidRPr="00BF66B8">
        <w:t>because of</w:t>
      </w:r>
      <w:r w:rsidR="007D4DBC" w:rsidRPr="00BF66B8">
        <w:t xml:space="preserve"> </w:t>
      </w:r>
      <w:r w:rsidR="00A54F5E" w:rsidRPr="00BF66B8">
        <w:t>a reasonably unforeseeable</w:t>
      </w:r>
      <w:r w:rsidR="009870B4" w:rsidRPr="00BF66B8">
        <w:t>, industry-wide or geographically specific,</w:t>
      </w:r>
      <w:r w:rsidR="00A54F5E" w:rsidRPr="00BF66B8">
        <w:t xml:space="preserve"> material </w:t>
      </w:r>
      <w:r w:rsidR="007D4DBC" w:rsidRPr="00BF66B8">
        <w:t>change</w:t>
      </w:r>
      <w:r w:rsidR="00656A5C" w:rsidRPr="00BF66B8">
        <w:t xml:space="preserve"> to a</w:t>
      </w:r>
      <w:r w:rsidR="007D4DBC" w:rsidRPr="00BF66B8">
        <w:t xml:space="preserve"> condition</w:t>
      </w:r>
      <w:r w:rsidR="00656A5C" w:rsidRPr="00BF66B8">
        <w:t xml:space="preserve"> affecting</w:t>
      </w:r>
      <w:r w:rsidR="007D4DBC" w:rsidRPr="00BF66B8">
        <w:t xml:space="preserve"> Supplier</w:t>
      </w:r>
      <w:r w:rsidR="00215A21" w:rsidRPr="00BF66B8">
        <w:t>;</w:t>
      </w:r>
      <w:r w:rsidR="00583050" w:rsidRPr="00BF66B8">
        <w:rPr>
          <w:rStyle w:val="FootnoteReference"/>
        </w:rPr>
        <w:footnoteReference w:id="16"/>
      </w:r>
      <w:r w:rsidR="00215A21" w:rsidRPr="00BF66B8">
        <w:t xml:space="preserve"> (ii) the parties cannot agree </w:t>
      </w:r>
      <w:r w:rsidR="00644297" w:rsidRPr="00BF66B8">
        <w:t>on a solution that avoids breach of Schedule P</w:t>
      </w:r>
      <w:r w:rsidR="00215A21" w:rsidRPr="00BF66B8">
        <w:t xml:space="preserve">; and (iii) Supplier elects not to perform in order to avoid </w:t>
      </w:r>
      <w:r w:rsidR="00644297" w:rsidRPr="00BF66B8">
        <w:t xml:space="preserve">breaching </w:t>
      </w:r>
      <w:r w:rsidR="00215A21" w:rsidRPr="00BF66B8">
        <w:t>Schedule P, then the parties hereby agree that</w:t>
      </w:r>
      <w:r w:rsidR="00E702C9">
        <w:t xml:space="preserve"> this Agreement </w:t>
      </w:r>
      <w:r w:rsidR="001846B3">
        <w:t xml:space="preserve">or a specific purchase order hereunder </w:t>
      </w:r>
      <w:r w:rsidR="00AC0B51">
        <w:t xml:space="preserve">may </w:t>
      </w:r>
      <w:r w:rsidR="00E702C9">
        <w:t xml:space="preserve">be terminated </w:t>
      </w:r>
      <w:r w:rsidR="00AC0B51">
        <w:t xml:space="preserve">in </w:t>
      </w:r>
      <w:r w:rsidR="00AC0B51">
        <w:lastRenderedPageBreak/>
        <w:t xml:space="preserve">whole or in part </w:t>
      </w:r>
      <w:r w:rsidR="002A142C">
        <w:t xml:space="preserve">by </w:t>
      </w:r>
      <w:r w:rsidR="00387626">
        <w:t xml:space="preserve">Supplier </w:t>
      </w:r>
      <w:r w:rsidR="00AC0B51">
        <w:t xml:space="preserve">and </w:t>
      </w:r>
      <w:r w:rsidR="00E702C9">
        <w:t>that</w:t>
      </w:r>
      <w:r w:rsidR="00215A21" w:rsidRPr="00BF66B8">
        <w:t xml:space="preserve"> Supplier shall </w:t>
      </w:r>
      <w:r w:rsidR="00387626">
        <w:t xml:space="preserve">not </w:t>
      </w:r>
      <w:r w:rsidR="00215A21" w:rsidRPr="00BF66B8">
        <w:t xml:space="preserve">be in </w:t>
      </w:r>
      <w:r w:rsidR="00644297" w:rsidRPr="00BF66B8">
        <w:t xml:space="preserve">default </w:t>
      </w:r>
      <w:r w:rsidR="00215A21" w:rsidRPr="00BF66B8">
        <w:t>of its obligations under this Agreement</w:t>
      </w:r>
      <w:r w:rsidR="00F97232">
        <w:t xml:space="preserve"> as a result of such non-performance</w:t>
      </w:r>
      <w:r w:rsidR="00215A21" w:rsidRPr="00BF66B8">
        <w:t>.</w:t>
      </w:r>
      <w:r w:rsidR="00215A21" w:rsidRPr="00BF66B8">
        <w:rPr>
          <w:rStyle w:val="FootnoteReference"/>
        </w:rPr>
        <w:footnoteReference w:id="17"/>
      </w:r>
      <w:bookmarkEnd w:id="21"/>
      <w:r w:rsidR="009870B4" w:rsidRPr="00BF66B8">
        <w:t xml:space="preserve"> </w:t>
      </w:r>
    </w:p>
    <w:p w14:paraId="3D1EAE3A" w14:textId="60256A63" w:rsidR="00F477B2" w:rsidRPr="00BF66B8" w:rsidRDefault="0073390D" w:rsidP="00446B57">
      <w:pPr>
        <w:pStyle w:val="Level3"/>
      </w:pPr>
      <w:bookmarkStart w:id="23" w:name="_Ref54782560"/>
      <w:bookmarkStart w:id="24" w:name="_Ref47557849"/>
      <w:r w:rsidRPr="00BF66B8">
        <w:rPr>
          <w:i/>
        </w:rPr>
        <w:t>Responsible Exit</w:t>
      </w:r>
      <w:r w:rsidR="0038106C" w:rsidRPr="00BF66B8">
        <w:t xml:space="preserve">. </w:t>
      </w:r>
      <w:r w:rsidR="00F477B2" w:rsidRPr="00BF66B8">
        <w:t xml:space="preserve">In any termination of </w:t>
      </w:r>
      <w:r w:rsidR="0079517B" w:rsidRPr="00BF66B8">
        <w:t>this</w:t>
      </w:r>
      <w:r w:rsidR="00F477B2" w:rsidRPr="00BF66B8">
        <w:t xml:space="preserve"> Agreement</w:t>
      </w:r>
      <w:r w:rsidR="007E498A" w:rsidRPr="00BF66B8">
        <w:t xml:space="preserve"> by Buyer</w:t>
      </w:r>
      <w:r w:rsidR="00F477B2" w:rsidRPr="00BF66B8">
        <w:t xml:space="preserve">, whether due to a failure </w:t>
      </w:r>
      <w:r w:rsidR="00AB37C9" w:rsidRPr="00BF66B8">
        <w:t xml:space="preserve">by Supplier </w:t>
      </w:r>
      <w:r w:rsidR="00F477B2" w:rsidRPr="00BF66B8">
        <w:t xml:space="preserve">to comply with </w:t>
      </w:r>
      <w:r w:rsidR="00AB37C9" w:rsidRPr="00BF66B8">
        <w:t xml:space="preserve">this Agreement </w:t>
      </w:r>
      <w:r w:rsidR="00F477B2" w:rsidRPr="00BF66B8">
        <w:t xml:space="preserve">or </w:t>
      </w:r>
      <w:r w:rsidR="00375C7F" w:rsidRPr="00BF66B8">
        <w:t xml:space="preserve">for any other reason </w:t>
      </w:r>
      <w:r w:rsidR="00F477B2" w:rsidRPr="00BF66B8">
        <w:t>(including the occurrence of a Force Majeure event</w:t>
      </w:r>
      <w:r w:rsidR="007E498A" w:rsidRPr="00BF66B8">
        <w:t xml:space="preserve"> or </w:t>
      </w:r>
      <w:r w:rsidR="0038106C" w:rsidRPr="00BF66B8">
        <w:t xml:space="preserve">any </w:t>
      </w:r>
      <w:r w:rsidR="007E498A" w:rsidRPr="00BF66B8">
        <w:t xml:space="preserve">other </w:t>
      </w:r>
      <w:r w:rsidR="0038106C" w:rsidRPr="00BF66B8">
        <w:t>event that lies</w:t>
      </w:r>
      <w:r w:rsidR="007E498A" w:rsidRPr="00BF66B8">
        <w:t xml:space="preserve"> beyond the control of the parties</w:t>
      </w:r>
      <w:r w:rsidR="00F477B2" w:rsidRPr="00BF66B8">
        <w:t>),</w:t>
      </w:r>
      <w:r w:rsidR="00644297" w:rsidRPr="00BF66B8">
        <w:rPr>
          <w:rStyle w:val="FootnoteReference"/>
        </w:rPr>
        <w:footnoteReference w:id="18"/>
      </w:r>
      <w:r w:rsidR="00F477B2" w:rsidRPr="00BF66B8">
        <w:t xml:space="preserve"> Buyer shall </w:t>
      </w:r>
      <w:r w:rsidR="00215A21" w:rsidRPr="00BF66B8">
        <w:t>(</w:t>
      </w:r>
      <w:proofErr w:type="spellStart"/>
      <w:r w:rsidR="00215A21" w:rsidRPr="00BF66B8">
        <w:t>i</w:t>
      </w:r>
      <w:proofErr w:type="spellEnd"/>
      <w:r w:rsidR="00215A21" w:rsidRPr="00BF66B8">
        <w:t xml:space="preserve">) </w:t>
      </w:r>
      <w:r w:rsidR="007E498A" w:rsidRPr="00BF66B8">
        <w:t xml:space="preserve">consider the </w:t>
      </w:r>
      <w:r w:rsidR="00F477B2" w:rsidRPr="00BF66B8">
        <w:t xml:space="preserve">potential </w:t>
      </w:r>
      <w:r w:rsidR="007D4DBC" w:rsidRPr="00BF66B8">
        <w:t xml:space="preserve">adverse </w:t>
      </w:r>
      <w:r w:rsidR="00F477B2" w:rsidRPr="00BF66B8">
        <w:t xml:space="preserve">human rights </w:t>
      </w:r>
      <w:r w:rsidR="007D4DBC" w:rsidRPr="00BF66B8">
        <w:t>impacts</w:t>
      </w:r>
      <w:r w:rsidR="00644297" w:rsidRPr="00BF66B8">
        <w:t xml:space="preserve"> </w:t>
      </w:r>
      <w:r w:rsidR="007E498A" w:rsidRPr="00BF66B8">
        <w:t xml:space="preserve">and </w:t>
      </w:r>
      <w:r w:rsidR="00311AE7" w:rsidRPr="00BF66B8">
        <w:t>employ</w:t>
      </w:r>
      <w:r w:rsidR="00F477B2" w:rsidRPr="00BF66B8">
        <w:t xml:space="preserve"> </w:t>
      </w:r>
      <w:r w:rsidR="00311AE7" w:rsidRPr="00BF66B8">
        <w:t>commercially reasonable efforts</w:t>
      </w:r>
      <w:r w:rsidR="00F477B2" w:rsidRPr="00BF66B8">
        <w:t xml:space="preserve"> to avoid or mitigate </w:t>
      </w:r>
      <w:r w:rsidR="007D4DBC" w:rsidRPr="00BF66B8">
        <w:t>them</w:t>
      </w:r>
      <w:r w:rsidR="00215A21" w:rsidRPr="00BF66B8">
        <w:t xml:space="preserve">; </w:t>
      </w:r>
      <w:r w:rsidR="0095438F">
        <w:t xml:space="preserve">and </w:t>
      </w:r>
      <w:r w:rsidR="00215A21" w:rsidRPr="00BF66B8">
        <w:t>(ii)</w:t>
      </w:r>
      <w:r w:rsidR="00F477B2" w:rsidRPr="00BF66B8">
        <w:t xml:space="preserve"> provide reasonable notice to Supplier </w:t>
      </w:r>
      <w:r w:rsidR="0038106C" w:rsidRPr="00BF66B8">
        <w:t>of its intent to terminate this Agreement</w:t>
      </w:r>
      <w:r w:rsidR="0095438F">
        <w:t xml:space="preserve">. </w:t>
      </w:r>
      <w:r w:rsidR="00F477B2" w:rsidRPr="00BF66B8">
        <w:t xml:space="preserve"> Termination of </w:t>
      </w:r>
      <w:r w:rsidR="0079517B" w:rsidRPr="00BF66B8">
        <w:t>this</w:t>
      </w:r>
      <w:r w:rsidR="00F477B2" w:rsidRPr="00BF66B8">
        <w:t xml:space="preserve"> Agreement shall be without prejudice to </w:t>
      </w:r>
      <w:r w:rsidR="007E498A" w:rsidRPr="00BF66B8">
        <w:t xml:space="preserve">any rights or </w:t>
      </w:r>
      <w:r w:rsidR="00F477B2" w:rsidRPr="00BF66B8">
        <w:t>obligations accrued prior to the date of termination, including</w:t>
      </w:r>
      <w:r w:rsidR="008A625A" w:rsidRPr="00BF66B8">
        <w:t>,</w:t>
      </w:r>
      <w:r w:rsidR="00F477B2" w:rsidRPr="00BF66B8">
        <w:t xml:space="preserve"> without limitation</w:t>
      </w:r>
      <w:r w:rsidR="008A625A" w:rsidRPr="00BF66B8">
        <w:t>,</w:t>
      </w:r>
      <w:r w:rsidR="00F477B2" w:rsidRPr="00BF66B8">
        <w:t xml:space="preserve"> payment </w:t>
      </w:r>
      <w:r w:rsidR="00644297" w:rsidRPr="00BF66B8">
        <w:t xml:space="preserve">that is due for </w:t>
      </w:r>
      <w:r w:rsidR="00F226F0">
        <w:t>accept</w:t>
      </w:r>
      <w:r w:rsidR="00165898">
        <w:t>able</w:t>
      </w:r>
      <w:r w:rsidR="00F226F0">
        <w:t xml:space="preserve"> </w:t>
      </w:r>
      <w:r w:rsidR="00644297" w:rsidRPr="00BF66B8">
        <w:t>goods</w:t>
      </w:r>
      <w:r w:rsidR="00165898">
        <w:t xml:space="preserve"> produced by Supplier pursuant to Buyer’s purchase orders before termination</w:t>
      </w:r>
      <w:r w:rsidR="00F477B2" w:rsidRPr="00BF66B8">
        <w:t>.</w:t>
      </w:r>
      <w:bookmarkStart w:id="25" w:name="_Ref69318696"/>
      <w:r w:rsidR="00F477B2" w:rsidRPr="00BF66B8">
        <w:rPr>
          <w:rStyle w:val="FootnoteReference"/>
          <w:rFonts w:eastAsia="PMingLiU"/>
        </w:rPr>
        <w:footnoteReference w:id="19"/>
      </w:r>
      <w:bookmarkEnd w:id="23"/>
      <w:bookmarkEnd w:id="25"/>
      <w:r w:rsidR="00D13FA4" w:rsidRPr="00BF66B8">
        <w:t xml:space="preserve"> </w:t>
      </w:r>
      <w:bookmarkEnd w:id="22"/>
      <w:bookmarkEnd w:id="24"/>
    </w:p>
    <w:p w14:paraId="5D0EACC1" w14:textId="557BC90C" w:rsidR="00F477B2" w:rsidRPr="00BF66B8" w:rsidRDefault="00F477B2" w:rsidP="00AE215E">
      <w:pPr>
        <w:pStyle w:val="Level2"/>
        <w:rPr>
          <w:w w:val="105"/>
        </w:rPr>
      </w:pPr>
      <w:bookmarkStart w:id="26" w:name="_Ref47557798"/>
      <w:bookmarkStart w:id="27" w:name="_Ref52330083"/>
      <w:r w:rsidRPr="00BF66B8">
        <w:rPr>
          <w:i/>
          <w:iCs/>
        </w:rPr>
        <w:t>Operational-Level Grievance Mechanism</w:t>
      </w:r>
      <w:r w:rsidRPr="00BF66B8">
        <w:rPr>
          <w:rFonts w:eastAsia="PMingLiU"/>
          <w:i/>
          <w:iCs/>
        </w:rPr>
        <w:fldChar w:fldCharType="begin"/>
      </w:r>
      <w:r w:rsidRPr="00BF66B8">
        <w:rPr>
          <w:rFonts w:eastAsia="PMingLiU"/>
        </w:rPr>
        <w:instrText xml:space="preserve"> TC “</w:instrText>
      </w:r>
      <w:r w:rsidR="007279A9" w:rsidRPr="00BF66B8">
        <w:rPr>
          <w:rFonts w:eastAsia="PMingLiU"/>
        </w:rPr>
        <w:fldChar w:fldCharType="begin"/>
      </w:r>
      <w:r w:rsidR="007279A9" w:rsidRPr="00BF66B8">
        <w:rPr>
          <w:rFonts w:eastAsia="PMingLiU"/>
        </w:rPr>
        <w:instrText xml:space="preserve"> REF _Ref52330083 \n \h </w:instrText>
      </w:r>
      <w:r w:rsidR="007279A9" w:rsidRPr="00BF66B8">
        <w:rPr>
          <w:rFonts w:eastAsia="PMingLiU"/>
        </w:rPr>
      </w:r>
      <w:r w:rsidR="007279A9" w:rsidRPr="00BF66B8">
        <w:rPr>
          <w:rFonts w:eastAsia="PMingLiU"/>
        </w:rPr>
        <w:fldChar w:fldCharType="separate"/>
      </w:r>
      <w:bookmarkStart w:id="28" w:name="_Toc126047225"/>
      <w:r w:rsidR="0094185B">
        <w:rPr>
          <w:rFonts w:eastAsia="PMingLiU"/>
        </w:rPr>
        <w:instrText>1.4</w:instrText>
      </w:r>
      <w:r w:rsidR="007279A9" w:rsidRPr="00BF66B8">
        <w:rPr>
          <w:rFonts w:eastAsia="PMingLiU"/>
        </w:rPr>
        <w:fldChar w:fldCharType="end"/>
      </w:r>
      <w:r w:rsidRPr="00BF66B8">
        <w:rPr>
          <w:rFonts w:eastAsia="PMingLiU"/>
        </w:rPr>
        <w:tab/>
      </w:r>
      <w:r w:rsidRPr="00BF66B8">
        <w:rPr>
          <w:rFonts w:eastAsia="PMingLiU"/>
          <w:i/>
          <w:iCs/>
        </w:rPr>
        <w:instrText>Operational-Level Grievance Mechanism</w:instrText>
      </w:r>
      <w:bookmarkEnd w:id="28"/>
      <w:r w:rsidRPr="00BF66B8">
        <w:rPr>
          <w:rFonts w:eastAsia="PMingLiU"/>
        </w:rPr>
        <w:instrText xml:space="preserve">” \f C \l “3” </w:instrText>
      </w:r>
      <w:r w:rsidRPr="00BF66B8">
        <w:rPr>
          <w:rFonts w:eastAsia="PMingLiU"/>
          <w:i/>
          <w:iCs/>
        </w:rPr>
        <w:fldChar w:fldCharType="end"/>
      </w:r>
      <w:r w:rsidRPr="00BF66B8">
        <w:t>.</w:t>
      </w:r>
      <w:r w:rsidRPr="00BF66B8">
        <w:rPr>
          <w:rStyle w:val="FootnoteReference"/>
          <w:rFonts w:eastAsia="PMingLiU"/>
        </w:rPr>
        <w:footnoteReference w:id="20"/>
      </w:r>
      <w:r w:rsidRPr="00BF66B8">
        <w:t xml:space="preserve"> During the term of </w:t>
      </w:r>
      <w:r w:rsidR="0079517B" w:rsidRPr="00BF66B8">
        <w:t>this</w:t>
      </w:r>
      <w:r w:rsidRPr="00BF66B8">
        <w:t xml:space="preserve"> Agreement, Supplier shall maintain an adequately funded and governed non-judicial Operational Level Grievance Mechanism (“OLGM”) in order to effectively address, prevent, and remedy any adverse </w:t>
      </w:r>
      <w:r w:rsidR="00EF37AE" w:rsidRPr="00BF66B8">
        <w:t>human rights impact</w:t>
      </w:r>
      <w:r w:rsidR="00043CF2" w:rsidRPr="00BF66B8">
        <w:t>s</w:t>
      </w:r>
      <w:r w:rsidR="00BB37CF" w:rsidRPr="00BF66B8">
        <w:t xml:space="preserve"> </w:t>
      </w:r>
      <w:r w:rsidRPr="00BF66B8">
        <w:t xml:space="preserve">that may occur in connection with </w:t>
      </w:r>
      <w:r w:rsidR="0079517B" w:rsidRPr="00BF66B8">
        <w:t>this</w:t>
      </w:r>
      <w:r w:rsidRPr="00BF66B8">
        <w:t xml:space="preserve"> Agreement. Supplier shall ensure that the OLGM is legitimate, accessible, predictable, equitable, transparent, rights-compatible, a source of continuous learning</w:t>
      </w:r>
      <w:r w:rsidR="00E02B90">
        <w:t>,</w:t>
      </w:r>
      <w:r w:rsidRPr="00BF66B8">
        <w:t xml:space="preserve"> and based on engagement and dialogue with affected stakeholders, including workers.</w:t>
      </w:r>
      <w:r w:rsidRPr="00BF66B8">
        <w:rPr>
          <w:vertAlign w:val="superscript"/>
        </w:rPr>
        <w:t xml:space="preserve"> </w:t>
      </w:r>
      <w:r w:rsidRPr="00BF66B8">
        <w:t xml:space="preserve">Supplier shall maintain open channels of communication with those </w:t>
      </w:r>
      <w:r w:rsidRPr="00BF66B8">
        <w:lastRenderedPageBreak/>
        <w:t>individuals or groups of stakeholders that are likely to be</w:t>
      </w:r>
      <w:r w:rsidR="0063569A" w:rsidRPr="00BF66B8">
        <w:t xml:space="preserve"> adversely</w:t>
      </w:r>
      <w:r w:rsidRPr="00BF66B8">
        <w:t xml:space="preserve"> </w:t>
      </w:r>
      <w:r w:rsidR="00A41138" w:rsidRPr="00BF66B8">
        <w:t>impacted by</w:t>
      </w:r>
      <w:r w:rsidRPr="00BF66B8">
        <w:t xml:space="preserve"> potential or actual human rights violations so that the occurrence or likelihood of </w:t>
      </w:r>
      <w:r w:rsidR="00043CF2" w:rsidRPr="00BF66B8">
        <w:t>adverse impacts</w:t>
      </w:r>
      <w:r w:rsidRPr="00BF66B8">
        <w:t xml:space="preserve"> </w:t>
      </w:r>
      <w:r w:rsidR="00BB37CF" w:rsidRPr="00BF66B8">
        <w:t xml:space="preserve">may be reported </w:t>
      </w:r>
      <w:r w:rsidRPr="00BF66B8">
        <w:t xml:space="preserve">without fear of retaliation. </w:t>
      </w:r>
      <w:r w:rsidR="00740207">
        <w:t xml:space="preserve"> </w:t>
      </w:r>
      <w:r w:rsidRPr="00BF66B8">
        <w:t xml:space="preserve">Supplier shall demonstrate that the OLGM is functioning by providing [monthly] [quarterly] [semi-annual] </w:t>
      </w:r>
      <w:r w:rsidR="00740207">
        <w:t xml:space="preserve">written </w:t>
      </w:r>
      <w:r w:rsidRPr="00BF66B8">
        <w:t xml:space="preserve">reports to Buyer on the OLGM’s activities, describing, at a minimum, the number of grievances received and processed over the reporting period, </w:t>
      </w:r>
      <w:r w:rsidR="00740207">
        <w:t>documentary evidence of</w:t>
      </w:r>
      <w:r w:rsidRPr="00BF66B8">
        <w:t xml:space="preserve"> consultations with affected stakeholders</w:t>
      </w:r>
      <w:r w:rsidR="00E02B90">
        <w:t>,</w:t>
      </w:r>
      <w:r w:rsidR="00740207">
        <w:t xml:space="preserve"> and all actions taken</w:t>
      </w:r>
      <w:r w:rsidRPr="00BF66B8">
        <w:t xml:space="preserve"> to address such grievances</w:t>
      </w:r>
      <w:r w:rsidRPr="00BF66B8">
        <w:rPr>
          <w:w w:val="105"/>
        </w:rPr>
        <w:t>.</w:t>
      </w:r>
      <w:bookmarkEnd w:id="26"/>
      <w:r w:rsidR="00020592" w:rsidRPr="00BF66B8">
        <w:rPr>
          <w:w w:val="105"/>
        </w:rPr>
        <w:t xml:space="preserve"> </w:t>
      </w:r>
      <w:bookmarkEnd w:id="27"/>
    </w:p>
    <w:p w14:paraId="17063F1C" w14:textId="185DCA23" w:rsidR="00F477B2" w:rsidRPr="00BF66B8" w:rsidRDefault="00F477B2" w:rsidP="00C20079">
      <w:pPr>
        <w:pStyle w:val="Level1"/>
        <w:keepNext/>
        <w:ind w:left="677" w:hanging="677"/>
        <w:rPr>
          <w:b/>
        </w:rPr>
      </w:pPr>
      <w:bookmarkStart w:id="29" w:name="_Ref47513748"/>
      <w:bookmarkStart w:id="30" w:name="_Ref50304341"/>
      <w:r w:rsidRPr="00BF66B8">
        <w:rPr>
          <w:b/>
          <w:bCs/>
          <w:i/>
          <w:iCs/>
        </w:rPr>
        <w:t xml:space="preserve">Remediating </w:t>
      </w:r>
      <w:r w:rsidR="00043CF2" w:rsidRPr="00BF66B8">
        <w:rPr>
          <w:b/>
          <w:bCs/>
          <w:i/>
          <w:iCs/>
        </w:rPr>
        <w:t xml:space="preserve">Adverse </w:t>
      </w:r>
      <w:r w:rsidRPr="00BF66B8">
        <w:rPr>
          <w:b/>
          <w:bCs/>
          <w:i/>
          <w:iCs/>
        </w:rPr>
        <w:t xml:space="preserve">Human Rights </w:t>
      </w:r>
      <w:r w:rsidR="00043CF2" w:rsidRPr="00BF66B8">
        <w:rPr>
          <w:b/>
          <w:bCs/>
          <w:i/>
          <w:iCs/>
        </w:rPr>
        <w:t xml:space="preserve">Impacts </w:t>
      </w:r>
      <w:r w:rsidRPr="00BF66B8">
        <w:rPr>
          <w:b/>
          <w:bCs/>
          <w:i/>
          <w:iCs/>
        </w:rPr>
        <w:t>Linked to Contractual Activity</w:t>
      </w:r>
      <w:bookmarkEnd w:id="29"/>
      <w:r w:rsidRPr="00BF66B8">
        <w:rPr>
          <w:rFonts w:eastAsia="PMingLiU"/>
          <w:bCs/>
        </w:rPr>
        <w:fldChar w:fldCharType="begin"/>
      </w:r>
      <w:r w:rsidRPr="00BF66B8">
        <w:rPr>
          <w:rFonts w:eastAsia="PMingLiU"/>
          <w:b/>
          <w:szCs w:val="20"/>
        </w:rPr>
        <w:instrText xml:space="preserve"> TC “</w:instrText>
      </w:r>
      <w:r w:rsidR="005C3D0B" w:rsidRPr="00BF66B8">
        <w:rPr>
          <w:rFonts w:eastAsia="PMingLiU"/>
          <w:b/>
          <w:szCs w:val="20"/>
        </w:rPr>
        <w:fldChar w:fldCharType="begin"/>
      </w:r>
      <w:r w:rsidR="005C3D0B" w:rsidRPr="00BF66B8">
        <w:rPr>
          <w:rFonts w:eastAsia="PMingLiU"/>
          <w:b/>
          <w:szCs w:val="20"/>
        </w:rPr>
        <w:instrText xml:space="preserve"> REF _Ref50304341 \n \h </w:instrText>
      </w:r>
      <w:r w:rsidR="005C3D0B" w:rsidRPr="00BF66B8">
        <w:rPr>
          <w:rFonts w:eastAsia="PMingLiU"/>
          <w:b/>
          <w:szCs w:val="20"/>
        </w:rPr>
      </w:r>
      <w:r w:rsidR="005C3D0B" w:rsidRPr="00BF66B8">
        <w:rPr>
          <w:rFonts w:eastAsia="PMingLiU"/>
          <w:b/>
          <w:szCs w:val="20"/>
        </w:rPr>
        <w:fldChar w:fldCharType="separate"/>
      </w:r>
      <w:bookmarkStart w:id="31" w:name="_Toc126047226"/>
      <w:r w:rsidR="0094185B">
        <w:rPr>
          <w:rFonts w:eastAsia="PMingLiU"/>
          <w:b/>
          <w:szCs w:val="20"/>
        </w:rPr>
        <w:instrText>2</w:instrText>
      </w:r>
      <w:r w:rsidR="005C3D0B" w:rsidRPr="00BF66B8">
        <w:rPr>
          <w:rFonts w:eastAsia="PMingLiU"/>
          <w:b/>
          <w:szCs w:val="20"/>
        </w:rPr>
        <w:fldChar w:fldCharType="end"/>
      </w:r>
      <w:r w:rsidR="008122AA" w:rsidRPr="00BF66B8">
        <w:rPr>
          <w:rFonts w:eastAsia="PMingLiU"/>
          <w:b/>
          <w:szCs w:val="20"/>
        </w:rPr>
        <w:tab/>
      </w:r>
      <w:r w:rsidR="00C20079" w:rsidRPr="00BF66B8">
        <w:rPr>
          <w:rFonts w:eastAsia="PMingLiU"/>
          <w:b/>
          <w:bCs/>
          <w:i/>
          <w:iCs/>
        </w:rPr>
        <w:instrText>Remediating Adverse Human Rights Impacts Linked to Contractual Activity</w:instrText>
      </w:r>
      <w:bookmarkEnd w:id="31"/>
      <w:r w:rsidRPr="00BF66B8">
        <w:rPr>
          <w:rFonts w:eastAsia="PMingLiU"/>
          <w:b/>
          <w:szCs w:val="20"/>
        </w:rPr>
        <w:instrText xml:space="preserve">” \f C \l “2” </w:instrText>
      </w:r>
      <w:r w:rsidRPr="00BF66B8">
        <w:rPr>
          <w:rFonts w:eastAsia="PMingLiU"/>
          <w:bCs/>
        </w:rPr>
        <w:fldChar w:fldCharType="end"/>
      </w:r>
      <w:r w:rsidR="004B17F8" w:rsidRPr="00BF66B8">
        <w:rPr>
          <w:rFonts w:eastAsia="PMingLiU"/>
          <w:bCs/>
        </w:rPr>
        <w:t>.</w:t>
      </w:r>
      <w:bookmarkEnd w:id="30"/>
      <w:r w:rsidR="00410847">
        <w:rPr>
          <w:rStyle w:val="FootnoteReference"/>
          <w:rFonts w:eastAsia="PMingLiU"/>
          <w:bCs/>
        </w:rPr>
        <w:footnoteReference w:id="21"/>
      </w:r>
    </w:p>
    <w:p w14:paraId="6D5BA5E6" w14:textId="3189BF1E" w:rsidR="0040124B" w:rsidRDefault="00165DE4" w:rsidP="00F64A52">
      <w:pPr>
        <w:pStyle w:val="Level2"/>
      </w:pPr>
      <w:r w:rsidRPr="00BF66B8" w:rsidDel="00165DE4">
        <w:rPr>
          <w:rStyle w:val="FootnoteReference"/>
          <w:rFonts w:eastAsia="PMingLiU"/>
          <w:bCs/>
        </w:rPr>
        <w:t xml:space="preserve"> </w:t>
      </w:r>
      <w:bookmarkStart w:id="32" w:name="_Ref55233722"/>
      <w:bookmarkStart w:id="33" w:name="_Ref47513860"/>
      <w:bookmarkStart w:id="34" w:name="_Ref50204771"/>
      <w:r w:rsidR="008B40A3" w:rsidRPr="00BF66B8">
        <w:rPr>
          <w:i/>
        </w:rPr>
        <w:t>Notice of Potential or Actual Violations</w:t>
      </w:r>
      <w:r w:rsidR="008B40A3" w:rsidRPr="00BF66B8">
        <w:rPr>
          <w:rFonts w:eastAsia="PMingLiU"/>
          <w:i/>
        </w:rPr>
        <w:fldChar w:fldCharType="begin"/>
      </w:r>
      <w:r w:rsidR="008B40A3"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_Ref50204771 \n \h </w:instrText>
      </w:r>
      <w:r w:rsidR="007279A9" w:rsidRPr="00BF66B8">
        <w:rPr>
          <w:rFonts w:eastAsia="PMingLiU"/>
          <w:szCs w:val="20"/>
        </w:rPr>
      </w:r>
      <w:r w:rsidR="007279A9" w:rsidRPr="00BF66B8">
        <w:rPr>
          <w:rFonts w:eastAsia="PMingLiU"/>
          <w:szCs w:val="20"/>
        </w:rPr>
        <w:fldChar w:fldCharType="separate"/>
      </w:r>
      <w:bookmarkStart w:id="35" w:name="_Toc126047227"/>
      <w:r w:rsidR="0094185B">
        <w:rPr>
          <w:rFonts w:eastAsia="PMingLiU"/>
          <w:szCs w:val="20"/>
        </w:rPr>
        <w:instrText>2.1</w:instrText>
      </w:r>
      <w:r w:rsidR="007279A9" w:rsidRPr="00BF66B8">
        <w:rPr>
          <w:rFonts w:eastAsia="PMingLiU"/>
          <w:szCs w:val="20"/>
        </w:rPr>
        <w:fldChar w:fldCharType="end"/>
      </w:r>
      <w:r w:rsidR="008B40A3" w:rsidRPr="00BF66B8">
        <w:rPr>
          <w:rFonts w:eastAsia="PMingLiU"/>
          <w:szCs w:val="20"/>
        </w:rPr>
        <w:tab/>
      </w:r>
      <w:r w:rsidR="008B40A3" w:rsidRPr="00BF66B8">
        <w:rPr>
          <w:rFonts w:eastAsia="PMingLiU"/>
          <w:i/>
        </w:rPr>
        <w:instrText>Notice of Potential or Actual Violations</w:instrText>
      </w:r>
      <w:bookmarkEnd w:id="35"/>
      <w:r w:rsidR="008B40A3" w:rsidRPr="00BF66B8">
        <w:rPr>
          <w:rFonts w:eastAsia="PMingLiU"/>
          <w:szCs w:val="20"/>
        </w:rPr>
        <w:instrText xml:space="preserve">” \f C \l “3” </w:instrText>
      </w:r>
      <w:r w:rsidR="008B40A3" w:rsidRPr="00BF66B8">
        <w:rPr>
          <w:rFonts w:eastAsia="PMingLiU"/>
          <w:i/>
        </w:rPr>
        <w:fldChar w:fldCharType="end"/>
      </w:r>
      <w:r w:rsidR="008B40A3" w:rsidRPr="00BF66B8">
        <w:rPr>
          <w:i/>
        </w:rPr>
        <w:t>.</w:t>
      </w:r>
      <w:bookmarkEnd w:id="32"/>
      <w:r w:rsidR="008B40A3" w:rsidRPr="00BF66B8">
        <w:t xml:space="preserve"> </w:t>
      </w:r>
    </w:p>
    <w:p w14:paraId="304D60DC" w14:textId="1C0EEF11" w:rsidR="0040124B" w:rsidRDefault="008B40A3" w:rsidP="0040124B">
      <w:pPr>
        <w:pStyle w:val="Level3"/>
      </w:pPr>
      <w:bookmarkStart w:id="36" w:name="_Ref55230674"/>
      <w:r w:rsidRPr="00BF66B8">
        <w:t>Within _____days of (</w:t>
      </w:r>
      <w:proofErr w:type="spellStart"/>
      <w:r w:rsidR="003B65E4">
        <w:t>i</w:t>
      </w:r>
      <w:proofErr w:type="spellEnd"/>
      <w:r w:rsidRPr="00BF66B8">
        <w:t>) Supplier having reason to believe there is any potential or actual violation of Schedule P</w:t>
      </w:r>
      <w:r w:rsidR="009A43A7">
        <w:t xml:space="preserve"> (a “Schedule P Breach”)</w:t>
      </w:r>
      <w:r w:rsidRPr="00BF66B8">
        <w:t>, or (</w:t>
      </w:r>
      <w:r w:rsidR="003B65E4">
        <w:t>ii</w:t>
      </w:r>
      <w:r w:rsidRPr="00BF66B8">
        <w:t>) receipt of any oral or written notice of any potential or actual Schedule P</w:t>
      </w:r>
      <w:r w:rsidR="009A43A7">
        <w:t xml:space="preserve"> Breach</w:t>
      </w:r>
      <w:r w:rsidRPr="00BF66B8">
        <w:t>, Supplier shall provide to Buyer a detailed summary of (</w:t>
      </w:r>
      <w:r w:rsidR="003B65E4">
        <w:t>1</w:t>
      </w:r>
      <w:r w:rsidRPr="00BF66B8">
        <w:t>) the factual circumstances surrounding such violation</w:t>
      </w:r>
      <w:r w:rsidR="00215A21" w:rsidRPr="00BF66B8">
        <w:t>;</w:t>
      </w:r>
      <w:r w:rsidRPr="00BF66B8">
        <w:t xml:space="preserve"> (</w:t>
      </w:r>
      <w:r w:rsidR="003B65E4">
        <w:t>2</w:t>
      </w:r>
      <w:r w:rsidRPr="00BF66B8">
        <w:t xml:space="preserve">) the specific provisions of Schedule P </w:t>
      </w:r>
      <w:r w:rsidR="00C27765" w:rsidRPr="00BF66B8">
        <w:t>implic</w:t>
      </w:r>
      <w:r w:rsidRPr="00BF66B8">
        <w:t>ated</w:t>
      </w:r>
      <w:r w:rsidR="00215A21" w:rsidRPr="00BF66B8">
        <w:t>;</w:t>
      </w:r>
      <w:r w:rsidRPr="00BF66B8">
        <w:t xml:space="preserve"> (</w:t>
      </w:r>
      <w:r w:rsidR="003B65E4">
        <w:t>3</w:t>
      </w:r>
      <w:r w:rsidRPr="00BF66B8">
        <w:t xml:space="preserve">) the investigation and remediation that has been conducted </w:t>
      </w:r>
      <w:r w:rsidR="00C27765" w:rsidRPr="00BF66B8">
        <w:t>and/</w:t>
      </w:r>
      <w:r w:rsidRPr="00BF66B8">
        <w:t>or that is planned</w:t>
      </w:r>
      <w:r w:rsidR="004A7D71" w:rsidRPr="00BF66B8">
        <w:t xml:space="preserve"> as informed by </w:t>
      </w:r>
      <w:r w:rsidR="00A41138" w:rsidRPr="00BF66B8">
        <w:t>implementation</w:t>
      </w:r>
      <w:r w:rsidR="004A7D71" w:rsidRPr="00BF66B8">
        <w:t xml:space="preserve"> of the OLGM process set forth in Section </w:t>
      </w:r>
      <w:r w:rsidR="00155287" w:rsidRPr="00BF66B8">
        <w:fldChar w:fldCharType="begin"/>
      </w:r>
      <w:r w:rsidR="00155287" w:rsidRPr="00BF66B8">
        <w:instrText xml:space="preserve"> REF _Ref52330083 \w \h </w:instrText>
      </w:r>
      <w:r w:rsidR="00155287" w:rsidRPr="00BF66B8">
        <w:fldChar w:fldCharType="separate"/>
      </w:r>
      <w:r w:rsidR="0094185B">
        <w:t>1.4</w:t>
      </w:r>
      <w:r w:rsidR="00155287" w:rsidRPr="00BF66B8">
        <w:fldChar w:fldCharType="end"/>
      </w:r>
      <w:r w:rsidR="00F12946" w:rsidRPr="00BF66B8">
        <w:t>; and (</w:t>
      </w:r>
      <w:r w:rsidR="003B65E4">
        <w:t>4</w:t>
      </w:r>
      <w:r w:rsidR="00F12946" w:rsidRPr="00BF66B8">
        <w:t>) support for Supplier’s determination that the investigation and remediation</w:t>
      </w:r>
      <w:r w:rsidR="00DC0645" w:rsidRPr="00BF66B8">
        <w:t xml:space="preserve"> has been or will be effective, adequate</w:t>
      </w:r>
      <w:r w:rsidR="00C27765" w:rsidRPr="00BF66B8">
        <w:t>,</w:t>
      </w:r>
      <w:r w:rsidR="00DC0645" w:rsidRPr="00BF66B8">
        <w:t xml:space="preserve"> and proportionate to the violation</w:t>
      </w:r>
      <w:r w:rsidRPr="00BF66B8">
        <w:t>.</w:t>
      </w:r>
      <w:bookmarkEnd w:id="33"/>
      <w:bookmarkEnd w:id="36"/>
      <w:r w:rsidR="00C27793" w:rsidRPr="00BF66B8">
        <w:t xml:space="preserve">  </w:t>
      </w:r>
    </w:p>
    <w:p w14:paraId="751E2F19" w14:textId="050D3160" w:rsidR="001678D1" w:rsidRDefault="0040124B" w:rsidP="0040124B">
      <w:pPr>
        <w:pStyle w:val="Level3"/>
      </w:pPr>
      <w:r>
        <w:t>If Su</w:t>
      </w:r>
      <w:r w:rsidR="00A869B0">
        <w:t>p</w:t>
      </w:r>
      <w:r>
        <w:t>plier reason</w:t>
      </w:r>
      <w:r w:rsidR="00A869B0">
        <w:t>ably</w:t>
      </w:r>
      <w:r>
        <w:t xml:space="preserve"> believe</w:t>
      </w:r>
      <w:r w:rsidR="00A869B0">
        <w:t xml:space="preserve">s that Buyer’s breach </w:t>
      </w:r>
      <w:r w:rsidR="009C3ACB">
        <w:t xml:space="preserve">of Buyer’s obligations under Section </w:t>
      </w:r>
      <w:r w:rsidR="009C3ACB">
        <w:fldChar w:fldCharType="begin"/>
      </w:r>
      <w:r w:rsidR="009C3ACB">
        <w:instrText xml:space="preserve"> REF _Ref47513882 \r \h </w:instrText>
      </w:r>
      <w:r w:rsidR="009C3ACB">
        <w:fldChar w:fldCharType="separate"/>
      </w:r>
      <w:r w:rsidR="0094185B">
        <w:t>1.3</w:t>
      </w:r>
      <w:r w:rsidR="009C3ACB">
        <w:fldChar w:fldCharType="end"/>
      </w:r>
      <w:r w:rsidR="009C3ACB">
        <w:t xml:space="preserve"> </w:t>
      </w:r>
      <w:r>
        <w:t xml:space="preserve">caused or contributed to </w:t>
      </w:r>
      <w:r w:rsidR="009C3ACB">
        <w:t xml:space="preserve">the Schedule P Breach </w:t>
      </w:r>
      <w:r>
        <w:t xml:space="preserve">and that remediation of the Schedule P Breach requires Buyer’s participation </w:t>
      </w:r>
      <w:r w:rsidR="009C3ACB">
        <w:t xml:space="preserve">under Section </w:t>
      </w:r>
      <w:r w:rsidR="009C3ACB">
        <w:fldChar w:fldCharType="begin"/>
      </w:r>
      <w:r w:rsidR="009C3ACB">
        <w:instrText xml:space="preserve"> REF _Ref55228744 \r \h </w:instrText>
      </w:r>
      <w:r w:rsidR="009C3ACB">
        <w:fldChar w:fldCharType="separate"/>
      </w:r>
      <w:r w:rsidR="0094185B">
        <w:t>2.3(e)</w:t>
      </w:r>
      <w:r w:rsidR="009C3ACB">
        <w:fldChar w:fldCharType="end"/>
      </w:r>
      <w:r>
        <w:t xml:space="preserve">, Supplier shall </w:t>
      </w:r>
      <w:r w:rsidR="001678D1">
        <w:t xml:space="preserve">notify Buyer </w:t>
      </w:r>
      <w:r w:rsidR="009C3ACB">
        <w:t>and provide</w:t>
      </w:r>
      <w:r w:rsidR="001678D1">
        <w:t xml:space="preserve"> details supporting its </w:t>
      </w:r>
      <w:r w:rsidR="009C3ACB">
        <w:t>cla</w:t>
      </w:r>
      <w:r w:rsidR="00F226F0">
        <w:t>i</w:t>
      </w:r>
      <w:r w:rsidR="009C3ACB">
        <w:t>m</w:t>
      </w:r>
      <w:r w:rsidR="001678D1">
        <w:t>.  If Buyer rejects Supplier’s allegation, Buyer shall provide Supplier with its written explanation</w:t>
      </w:r>
      <w:r w:rsidR="0011407E">
        <w:t xml:space="preserve"> rejecting Supplier’s position</w:t>
      </w:r>
      <w:r w:rsidR="001678D1">
        <w:t>.</w:t>
      </w:r>
      <w:r w:rsidR="002867B1">
        <w:t xml:space="preserve">  In such case</w:t>
      </w:r>
      <w:r w:rsidR="00F226F0">
        <w:t>,</w:t>
      </w:r>
      <w:r w:rsidR="002867B1">
        <w:t xml:space="preserve"> the D</w:t>
      </w:r>
      <w:r w:rsidR="009C3ACB">
        <w:t xml:space="preserve">ispute shall be resolved under Article </w:t>
      </w:r>
      <w:r w:rsidR="009C3ACB">
        <w:fldChar w:fldCharType="begin"/>
      </w:r>
      <w:r w:rsidR="009C3ACB">
        <w:instrText xml:space="preserve"> REF _Ref55228847 \r \h </w:instrText>
      </w:r>
      <w:r w:rsidR="009C3ACB">
        <w:fldChar w:fldCharType="separate"/>
      </w:r>
      <w:r w:rsidR="0094185B">
        <w:t>8</w:t>
      </w:r>
      <w:r w:rsidR="009C3ACB">
        <w:fldChar w:fldCharType="end"/>
      </w:r>
      <w:r w:rsidR="009C3ACB">
        <w:t>.</w:t>
      </w:r>
      <w:r>
        <w:t xml:space="preserve">   </w:t>
      </w:r>
    </w:p>
    <w:p w14:paraId="65AFC43A" w14:textId="3E4793A6" w:rsidR="008B40A3" w:rsidRPr="00BF66B8" w:rsidRDefault="00C27793" w:rsidP="0040124B">
      <w:pPr>
        <w:pStyle w:val="Level3"/>
      </w:pPr>
      <w:bookmarkStart w:id="37" w:name="_Ref55241440"/>
      <w:r w:rsidRPr="00BF66B8">
        <w:t>Supplier hereby designates</w:t>
      </w:r>
      <w:r w:rsidR="005308A2" w:rsidRPr="00BF66B8">
        <w:t xml:space="preserve"> (name</w:t>
      </w:r>
      <w:r w:rsidR="00A41138" w:rsidRPr="00BF66B8">
        <w:t>) (</w:t>
      </w:r>
      <w:r w:rsidR="005308A2" w:rsidRPr="00BF66B8">
        <w:t>title)</w:t>
      </w:r>
      <w:r w:rsidRPr="00BF66B8">
        <w:t xml:space="preserve"> at </w:t>
      </w:r>
      <w:r w:rsidR="005308A2" w:rsidRPr="00BF66B8">
        <w:t>(email address)</w:t>
      </w:r>
      <w:r w:rsidRPr="00BF66B8">
        <w:t xml:space="preserve"> and Buyer designates (name</w:t>
      </w:r>
      <w:r w:rsidR="00A41138" w:rsidRPr="00BF66B8">
        <w:t>) (</w:t>
      </w:r>
      <w:r w:rsidRPr="00BF66B8">
        <w:t>title) at (email address)</w:t>
      </w:r>
      <w:r w:rsidR="005308A2" w:rsidRPr="00BF66B8">
        <w:t xml:space="preserve"> to </w:t>
      </w:r>
      <w:r w:rsidR="00043CF2" w:rsidRPr="00BF66B8">
        <w:t>send/</w:t>
      </w:r>
      <w:r w:rsidR="005308A2" w:rsidRPr="00BF66B8">
        <w:t xml:space="preserve">receive all notices </w:t>
      </w:r>
      <w:r w:rsidRPr="00BF66B8">
        <w:t xml:space="preserve">provided </w:t>
      </w:r>
      <w:r w:rsidR="005308A2" w:rsidRPr="00BF66B8">
        <w:t>under</w:t>
      </w:r>
      <w:r w:rsidR="00C27765" w:rsidRPr="00BF66B8">
        <w:t xml:space="preserve"> this Section </w:t>
      </w:r>
      <w:r w:rsidR="00155287" w:rsidRPr="00BF66B8">
        <w:fldChar w:fldCharType="begin"/>
      </w:r>
      <w:r w:rsidR="00155287" w:rsidRPr="00BF66B8">
        <w:instrText xml:space="preserve"> REF _Ref50204771 \w \h </w:instrText>
      </w:r>
      <w:r w:rsidR="00155287" w:rsidRPr="00BF66B8">
        <w:fldChar w:fldCharType="separate"/>
      </w:r>
      <w:r w:rsidR="0094185B">
        <w:t>2.1</w:t>
      </w:r>
      <w:r w:rsidR="00155287" w:rsidRPr="00BF66B8">
        <w:fldChar w:fldCharType="end"/>
      </w:r>
      <w:r w:rsidR="005308A2" w:rsidRPr="00BF66B8">
        <w:t xml:space="preserve"> </w:t>
      </w:r>
      <w:r w:rsidRPr="00BF66B8">
        <w:t>[</w:t>
      </w:r>
      <w:r w:rsidR="00C27765" w:rsidRPr="00BF66B8">
        <w:t xml:space="preserve">and </w:t>
      </w:r>
      <w:r w:rsidR="005308A2" w:rsidRPr="00BF66B8">
        <w:t xml:space="preserve">in addition </w:t>
      </w:r>
      <w:r w:rsidR="00C27765" w:rsidRPr="00BF66B8">
        <w:t xml:space="preserve">notices shall be given as specified in </w:t>
      </w:r>
      <w:r w:rsidR="005308A2" w:rsidRPr="00BF66B8">
        <w:t xml:space="preserve">Section ____ </w:t>
      </w:r>
      <w:r w:rsidR="00C27765" w:rsidRPr="00BF66B8">
        <w:t>for general notices under</w:t>
      </w:r>
      <w:r w:rsidR="005308A2" w:rsidRPr="00BF66B8">
        <w:t xml:space="preserve"> th</w:t>
      </w:r>
      <w:r w:rsidR="00C27765" w:rsidRPr="00BF66B8">
        <w:t>is</w:t>
      </w:r>
      <w:r w:rsidR="005308A2" w:rsidRPr="00BF66B8">
        <w:t xml:space="preserve"> Agreement</w:t>
      </w:r>
      <w:r w:rsidRPr="00BF66B8">
        <w:t>]</w:t>
      </w:r>
      <w:r w:rsidR="005308A2" w:rsidRPr="00BF66B8">
        <w:t>.</w:t>
      </w:r>
      <w:bookmarkEnd w:id="34"/>
      <w:bookmarkEnd w:id="37"/>
      <w:r w:rsidR="005308A2" w:rsidRPr="00BF66B8">
        <w:t xml:space="preserve"> </w:t>
      </w:r>
    </w:p>
    <w:p w14:paraId="609752CC" w14:textId="7DABE822" w:rsidR="00165898" w:rsidRPr="00BF66B8" w:rsidRDefault="00165898" w:rsidP="00165898">
      <w:pPr>
        <w:pStyle w:val="Level2"/>
        <w:numPr>
          <w:ilvl w:val="1"/>
          <w:numId w:val="51"/>
        </w:numPr>
        <w:rPr>
          <w:i/>
        </w:rPr>
      </w:pPr>
      <w:bookmarkStart w:id="38" w:name="_Ref52330263"/>
      <w:bookmarkStart w:id="39" w:name="_Ref47513898"/>
      <w:bookmarkStart w:id="40" w:name="_Ref50205368"/>
      <w:r w:rsidRPr="00BF66B8">
        <w:rPr>
          <w:i/>
        </w:rPr>
        <w:t>Investigation</w:t>
      </w:r>
      <w:r w:rsidRPr="00BF66B8">
        <w:rPr>
          <w:rFonts w:eastAsia="PMingLiU"/>
        </w:rPr>
        <w:fldChar w:fldCharType="begin"/>
      </w:r>
      <w:r w:rsidRPr="00BF66B8">
        <w:rPr>
          <w:rFonts w:eastAsia="PMingLiU"/>
          <w:szCs w:val="20"/>
        </w:rPr>
        <w:instrText xml:space="preserve"> TC “</w:instrText>
      </w:r>
      <w:r w:rsidRPr="00BF66B8">
        <w:rPr>
          <w:rFonts w:eastAsia="PMingLiU"/>
          <w:szCs w:val="20"/>
        </w:rPr>
        <w:fldChar w:fldCharType="begin"/>
      </w:r>
      <w:r w:rsidRPr="00BF66B8">
        <w:rPr>
          <w:rFonts w:eastAsia="PMingLiU"/>
          <w:szCs w:val="20"/>
        </w:rPr>
        <w:instrText xml:space="preserve"> REF _Ref52330263 \r \h </w:instrText>
      </w:r>
      <w:r w:rsidRPr="00BF66B8">
        <w:rPr>
          <w:rFonts w:eastAsia="PMingLiU"/>
          <w:szCs w:val="20"/>
        </w:rPr>
      </w:r>
      <w:r w:rsidRPr="00BF66B8">
        <w:rPr>
          <w:rFonts w:eastAsia="PMingLiU"/>
          <w:szCs w:val="20"/>
        </w:rPr>
        <w:fldChar w:fldCharType="separate"/>
      </w:r>
      <w:bookmarkStart w:id="41" w:name="_Toc126047228"/>
      <w:r w:rsidR="0094185B">
        <w:rPr>
          <w:rFonts w:eastAsia="PMingLiU"/>
          <w:szCs w:val="20"/>
        </w:rPr>
        <w:instrText>2.2</w:instrText>
      </w:r>
      <w:r w:rsidRPr="00BF66B8">
        <w:rPr>
          <w:rFonts w:eastAsia="PMingLiU"/>
          <w:szCs w:val="20"/>
        </w:rPr>
        <w:fldChar w:fldCharType="end"/>
      </w:r>
      <w:r w:rsidRPr="00BF66B8">
        <w:rPr>
          <w:rFonts w:eastAsia="PMingLiU"/>
          <w:szCs w:val="20"/>
        </w:rPr>
        <w:tab/>
      </w:r>
      <w:r w:rsidRPr="00BF66B8">
        <w:rPr>
          <w:rFonts w:eastAsia="PMingLiU"/>
          <w:i/>
          <w:iCs/>
        </w:rPr>
        <w:instrText>Investigation</w:instrText>
      </w:r>
      <w:bookmarkEnd w:id="41"/>
      <w:r w:rsidRPr="00BF66B8">
        <w:rPr>
          <w:rFonts w:eastAsia="PMingLiU"/>
          <w:szCs w:val="20"/>
        </w:rPr>
        <w:instrText xml:space="preserve">” \f C \l “3” </w:instrText>
      </w:r>
      <w:r w:rsidRPr="00BF66B8">
        <w:rPr>
          <w:rFonts w:eastAsia="PMingLiU"/>
        </w:rPr>
        <w:fldChar w:fldCharType="end"/>
      </w:r>
      <w:r w:rsidRPr="00BF66B8">
        <w:rPr>
          <w:i/>
        </w:rPr>
        <w:t>.</w:t>
      </w:r>
      <w:bookmarkEnd w:id="38"/>
      <w:r w:rsidRPr="00BF66B8">
        <w:rPr>
          <w:i/>
        </w:rPr>
        <w:t xml:space="preserve"> </w:t>
      </w:r>
    </w:p>
    <w:p w14:paraId="7913ACBB" w14:textId="4ED95582" w:rsidR="00AC0B51" w:rsidRPr="00BF66B8" w:rsidRDefault="00165898" w:rsidP="00F006B0">
      <w:pPr>
        <w:pStyle w:val="Level3"/>
      </w:pPr>
      <w:r w:rsidRPr="00BF66B8">
        <w:t>Upon receipt of a notice under Section</w:t>
      </w:r>
      <w:r>
        <w:t xml:space="preserve"> </w:t>
      </w:r>
      <w:r>
        <w:fldChar w:fldCharType="begin"/>
      </w:r>
      <w:r>
        <w:instrText xml:space="preserve"> REF _Ref55233722 \r \h </w:instrText>
      </w:r>
      <w:r>
        <w:fldChar w:fldCharType="separate"/>
      </w:r>
      <w:r w:rsidR="0094185B">
        <w:t>2.1</w:t>
      </w:r>
      <w:r>
        <w:fldChar w:fldCharType="end"/>
      </w:r>
      <w:r w:rsidRPr="00BF66B8">
        <w:t xml:space="preserve">, Buyer and Supplier shall fully cooperate with any investigation by the other party or their representatives. Without limitation, such </w:t>
      </w:r>
      <w:r w:rsidRPr="00BF66B8">
        <w:lastRenderedPageBreak/>
        <w:t xml:space="preserve">cooperation shall include, </w:t>
      </w:r>
      <w:r>
        <w:t>upon</w:t>
      </w:r>
      <w:r w:rsidRPr="00BF66B8">
        <w:t xml:space="preserve"> request</w:t>
      </w:r>
      <w:r>
        <w:t xml:space="preserve"> of a party</w:t>
      </w:r>
      <w:r w:rsidRPr="00BF66B8">
        <w:t xml:space="preserve">, working with governmental authorities to enable both Supplier and Buyer or their agents to enter the country, to be issued appropriate visas, and to investigate fully. </w:t>
      </w:r>
      <w:r w:rsidR="00AC0B51">
        <w:t xml:space="preserve"> </w:t>
      </w:r>
    </w:p>
    <w:p w14:paraId="70B8A23F" w14:textId="5F922E11" w:rsidR="00165898" w:rsidRPr="00BF66B8" w:rsidRDefault="00165898" w:rsidP="00F006B0">
      <w:pPr>
        <w:pStyle w:val="Level3"/>
      </w:pPr>
      <w:r w:rsidRPr="00BF66B8">
        <w:t>Each party shall provide the other with a report on the results of any investigation carried out under this Section</w:t>
      </w:r>
      <w:r w:rsidR="00AC0B51">
        <w:t>; provided that a</w:t>
      </w:r>
      <w:r>
        <w:t>ny such cooperation in the investigation does not require Buyer or Supplier to waive attorney-client privilege, nor does it limit the defenses Supplier or Buyer may raise.</w:t>
      </w:r>
    </w:p>
    <w:p w14:paraId="2307C19C" w14:textId="09162442" w:rsidR="00F477B2" w:rsidRPr="00BF66B8" w:rsidRDefault="00F477B2" w:rsidP="008122AA">
      <w:pPr>
        <w:pStyle w:val="Level2"/>
        <w:keepNext/>
      </w:pPr>
      <w:bookmarkStart w:id="42" w:name="_Ref60489830"/>
      <w:r w:rsidRPr="00BF66B8">
        <w:rPr>
          <w:i/>
          <w:iCs/>
        </w:rPr>
        <w:t>Remediation Plan</w:t>
      </w:r>
      <w:r w:rsidRPr="00BF66B8">
        <w:rPr>
          <w:rFonts w:eastAsia="PMingLiU"/>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_Ref50205368 \n \h </w:instrText>
      </w:r>
      <w:r w:rsidR="007279A9" w:rsidRPr="00BF66B8">
        <w:rPr>
          <w:rFonts w:eastAsia="PMingLiU"/>
          <w:szCs w:val="20"/>
        </w:rPr>
      </w:r>
      <w:r w:rsidR="007279A9" w:rsidRPr="00BF66B8">
        <w:rPr>
          <w:rFonts w:eastAsia="PMingLiU"/>
          <w:szCs w:val="20"/>
        </w:rPr>
        <w:fldChar w:fldCharType="separate"/>
      </w:r>
      <w:bookmarkStart w:id="43" w:name="_Toc126047229"/>
      <w:r w:rsidR="0094185B">
        <w:rPr>
          <w:rFonts w:eastAsia="PMingLiU"/>
          <w:szCs w:val="20"/>
        </w:rPr>
        <w:instrText>2.2</w:instrText>
      </w:r>
      <w:r w:rsidR="007279A9" w:rsidRPr="00BF66B8">
        <w:rPr>
          <w:rFonts w:eastAsia="PMingLiU"/>
          <w:szCs w:val="20"/>
        </w:rPr>
        <w:fldChar w:fldCharType="end"/>
      </w:r>
      <w:r w:rsidRPr="00BF66B8">
        <w:rPr>
          <w:rFonts w:eastAsia="PMingLiU"/>
          <w:szCs w:val="20"/>
        </w:rPr>
        <w:tab/>
      </w:r>
      <w:r w:rsidRPr="00BF66B8">
        <w:rPr>
          <w:rFonts w:eastAsia="PMingLiU"/>
          <w:i/>
          <w:iCs/>
        </w:rPr>
        <w:instrText>Remediation</w:instrText>
      </w:r>
      <w:r w:rsidR="00070388" w:rsidRPr="00BF66B8">
        <w:rPr>
          <w:rFonts w:eastAsia="PMingLiU"/>
          <w:i/>
          <w:iCs/>
        </w:rPr>
        <w:instrText xml:space="preserve"> Plan</w:instrText>
      </w:r>
      <w:bookmarkEnd w:id="43"/>
      <w:r w:rsidRPr="00BF66B8">
        <w:rPr>
          <w:rFonts w:eastAsia="PMingLiU"/>
          <w:szCs w:val="20"/>
        </w:rPr>
        <w:instrText xml:space="preserve">” \f C \l “3” </w:instrText>
      </w:r>
      <w:r w:rsidRPr="00BF66B8">
        <w:rPr>
          <w:rFonts w:eastAsia="PMingLiU"/>
        </w:rPr>
        <w:fldChar w:fldCharType="end"/>
      </w:r>
      <w:r w:rsidRPr="00BF66B8">
        <w:t>.</w:t>
      </w:r>
      <w:bookmarkEnd w:id="39"/>
      <w:r w:rsidR="00165DE4" w:rsidRPr="00BF66B8">
        <w:rPr>
          <w:rStyle w:val="FootnoteReference"/>
        </w:rPr>
        <w:footnoteReference w:id="22"/>
      </w:r>
      <w:bookmarkEnd w:id="40"/>
      <w:bookmarkEnd w:id="42"/>
    </w:p>
    <w:p w14:paraId="7B9B3DA8" w14:textId="3812BAE3" w:rsidR="00F477B2" w:rsidRPr="00BF66B8" w:rsidRDefault="00F477B2" w:rsidP="00446B57">
      <w:pPr>
        <w:pStyle w:val="Level3"/>
      </w:pPr>
      <w:r w:rsidRPr="00BF66B8">
        <w:t>I</w:t>
      </w:r>
      <w:r w:rsidR="00C27765" w:rsidRPr="00BF66B8">
        <w:t>f</w:t>
      </w:r>
      <w:r w:rsidRPr="00BF66B8">
        <w:t xml:space="preserve"> Buyer becomes aware of a </w:t>
      </w:r>
      <w:r w:rsidR="00C430C3">
        <w:t>Schedule P Breach</w:t>
      </w:r>
      <w:r w:rsidRPr="00BF66B8">
        <w:rPr>
          <w:rStyle w:val="FootnoteReference"/>
          <w:rFonts w:eastAsia="PMingLiU"/>
        </w:rPr>
        <w:footnoteReference w:id="23"/>
      </w:r>
      <w:r w:rsidRPr="00BF66B8">
        <w:t xml:space="preserve"> </w:t>
      </w:r>
      <w:r w:rsidR="00F64A52" w:rsidRPr="00BF66B8">
        <w:t xml:space="preserve">that has not been effectively remediated, </w:t>
      </w:r>
      <w:r w:rsidRPr="00BF66B8">
        <w:t>Buyer shall, in collaboration with</w:t>
      </w:r>
      <w:r w:rsidR="00D776F1" w:rsidRPr="00BF66B8">
        <w:t xml:space="preserve"> Supplier’s</w:t>
      </w:r>
      <w:r w:rsidRPr="00BF66B8">
        <w:t xml:space="preserve"> other buyers where </w:t>
      </w:r>
      <w:r w:rsidR="00D776F1" w:rsidRPr="00BF66B8">
        <w:t>legally appropriate</w:t>
      </w:r>
      <w:r w:rsidRPr="00BF66B8">
        <w:t>,</w:t>
      </w:r>
      <w:r w:rsidR="00C27765" w:rsidRPr="00BF66B8">
        <w:rPr>
          <w:rStyle w:val="FootnoteReference"/>
        </w:rPr>
        <w:footnoteReference w:id="24"/>
      </w:r>
      <w:r w:rsidRPr="00BF66B8">
        <w:t xml:space="preserve"> require Supplier to prepare a remediation plan (a “Remediation Plan”).</w:t>
      </w:r>
      <w:r w:rsidR="000F50EF" w:rsidRPr="00BF66B8">
        <w:t xml:space="preserve"> </w:t>
      </w:r>
    </w:p>
    <w:p w14:paraId="0D995AE2" w14:textId="7FEDC2D3" w:rsidR="00215A21" w:rsidRPr="00BF66B8" w:rsidRDefault="00215A21" w:rsidP="00446B57">
      <w:pPr>
        <w:pStyle w:val="Level3"/>
      </w:pPr>
      <w:r w:rsidRPr="00BF66B8">
        <w:t>The purpose of the Remediation Plan shall be to restore</w:t>
      </w:r>
      <w:r w:rsidR="00C430C3">
        <w:t xml:space="preserve">, to the extent commercially </w:t>
      </w:r>
      <w:r w:rsidR="00C25B57">
        <w:t xml:space="preserve">practical, </w:t>
      </w:r>
      <w:r w:rsidR="00C25B57" w:rsidRPr="00BF66B8">
        <w:t>the</w:t>
      </w:r>
      <w:r w:rsidRPr="00BF66B8">
        <w:t xml:space="preserve"> affected persons to the situation they would have been in had the </w:t>
      </w:r>
      <w:r w:rsidR="002A4DC9" w:rsidRPr="00BF66B8">
        <w:t xml:space="preserve">adverse </w:t>
      </w:r>
      <w:r w:rsidRPr="00BF66B8">
        <w:t xml:space="preserve">human rights </w:t>
      </w:r>
      <w:r w:rsidR="002A4DC9" w:rsidRPr="00BF66B8">
        <w:t>impact</w:t>
      </w:r>
      <w:r w:rsidR="00651749" w:rsidRPr="00BF66B8">
        <w:t>s</w:t>
      </w:r>
      <w:r w:rsidR="00C27765" w:rsidRPr="00BF66B8">
        <w:t xml:space="preserve"> </w:t>
      </w:r>
      <w:r w:rsidRPr="00BF66B8">
        <w:t>not occurred</w:t>
      </w:r>
      <w:r w:rsidR="00F415E8" w:rsidRPr="00BF66B8">
        <w:t xml:space="preserve">. </w:t>
      </w:r>
      <w:r w:rsidR="006F1148">
        <w:t>[</w:t>
      </w:r>
      <w:r w:rsidR="00F415E8" w:rsidRPr="00BF66B8">
        <w:t>T</w:t>
      </w:r>
      <w:r w:rsidR="004B17F8" w:rsidRPr="00BF66B8">
        <w:t xml:space="preserve">he Remediation Plan shall </w:t>
      </w:r>
      <w:r w:rsidRPr="00BF66B8">
        <w:t xml:space="preserve">enable remediation that is proportionate to the </w:t>
      </w:r>
      <w:r w:rsidR="002A4DC9" w:rsidRPr="00BF66B8">
        <w:t>adverse impact</w:t>
      </w:r>
      <w:r w:rsidR="00241855" w:rsidRPr="00BF66B8">
        <w:t xml:space="preserve"> and may include apologies, restitution, rehabilitation, financial and non-financial compensation, as well as prevention of </w:t>
      </w:r>
      <w:r w:rsidR="002A4DC9" w:rsidRPr="00BF66B8">
        <w:t>additional adverse impacts resulting</w:t>
      </w:r>
      <w:r w:rsidR="00241855" w:rsidRPr="00BF66B8">
        <w:t xml:space="preserve"> from future Schedule P violations</w:t>
      </w:r>
      <w:r w:rsidRPr="00BF66B8">
        <w:t>.</w:t>
      </w:r>
      <w:r w:rsidR="006F1148">
        <w:t>]</w:t>
      </w:r>
      <w:r w:rsidR="00AC0B51">
        <w:rPr>
          <w:rStyle w:val="FootnoteReference"/>
        </w:rPr>
        <w:footnoteReference w:id="25"/>
      </w:r>
    </w:p>
    <w:p w14:paraId="4F404586" w14:textId="23884BBF" w:rsidR="00F477B2" w:rsidRPr="00BF66B8" w:rsidRDefault="00F64A52" w:rsidP="00446B57">
      <w:pPr>
        <w:pStyle w:val="Level3"/>
      </w:pPr>
      <w:bookmarkStart w:id="44" w:name="_Ref56786481"/>
      <w:r w:rsidRPr="00BF66B8">
        <w:t>The</w:t>
      </w:r>
      <w:r w:rsidR="00F477B2" w:rsidRPr="00BF66B8">
        <w:t xml:space="preserve"> Remediation Plan shall </w:t>
      </w:r>
      <w:r w:rsidRPr="00BF66B8">
        <w:t>include</w:t>
      </w:r>
      <w:r w:rsidR="00F477B2" w:rsidRPr="00BF66B8">
        <w:t xml:space="preserve"> a timeline and </w:t>
      </w:r>
      <w:r w:rsidR="007E498A" w:rsidRPr="00BF66B8">
        <w:t xml:space="preserve">objective </w:t>
      </w:r>
      <w:r w:rsidR="00F477B2" w:rsidRPr="00BF66B8">
        <w:t>milestones for remediation</w:t>
      </w:r>
      <w:r w:rsidR="007E498A" w:rsidRPr="00BF66B8">
        <w:t>, including objective standards for determining when such remediation is completed and the breach cured</w:t>
      </w:r>
      <w:r w:rsidR="00F477B2" w:rsidRPr="00BF66B8">
        <w:t>.</w:t>
      </w:r>
      <w:r w:rsidR="007E498A" w:rsidRPr="00BF66B8">
        <w:rPr>
          <w:rStyle w:val="FootnoteReference"/>
        </w:rPr>
        <w:footnoteReference w:id="26"/>
      </w:r>
      <w:r w:rsidR="00F477B2" w:rsidRPr="00BF66B8">
        <w:t xml:space="preserve"> Supplier shall demonstrate to Buyer that affected stakeholders and/or </w:t>
      </w:r>
      <w:r w:rsidR="00F477B2" w:rsidRPr="00BF66B8">
        <w:lastRenderedPageBreak/>
        <w:t>their representatives [and/or a third party</w:t>
      </w:r>
      <w:r w:rsidR="007E498A" w:rsidRPr="00BF66B8">
        <w:t xml:space="preserve"> acting on behalf of such stakeholders</w:t>
      </w:r>
      <w:r w:rsidR="00F477B2" w:rsidRPr="00BF66B8">
        <w:t>]</w:t>
      </w:r>
      <w:bookmarkStart w:id="45" w:name="_Ref50307449"/>
      <w:r w:rsidR="00F477B2" w:rsidRPr="00BF66B8">
        <w:rPr>
          <w:rStyle w:val="FootnoteReference"/>
          <w:rFonts w:eastAsia="PMingLiU"/>
          <w:w w:val="105"/>
        </w:rPr>
        <w:footnoteReference w:id="27"/>
      </w:r>
      <w:bookmarkEnd w:id="45"/>
      <w:r w:rsidR="00F477B2" w:rsidRPr="00BF66B8">
        <w:t xml:space="preserve"> have participated in the development of the Remediation Plan.</w:t>
      </w:r>
      <w:bookmarkStart w:id="46" w:name="_Ref53343618"/>
      <w:r w:rsidR="00F477B2" w:rsidRPr="00BF66B8">
        <w:rPr>
          <w:rStyle w:val="FootnoteReference"/>
          <w:rFonts w:eastAsia="PMingLiU"/>
        </w:rPr>
        <w:footnoteReference w:id="28"/>
      </w:r>
      <w:bookmarkEnd w:id="46"/>
      <w:r w:rsidR="00F477B2" w:rsidRPr="00BF66B8">
        <w:t xml:space="preserve"> [</w:t>
      </w:r>
      <w:r w:rsidRPr="00BF66B8">
        <w:t>The</w:t>
      </w:r>
      <w:r w:rsidR="00F477B2" w:rsidRPr="00BF66B8">
        <w:t xml:space="preserve"> Remediation Plan may </w:t>
      </w:r>
      <w:r w:rsidR="00171AA0" w:rsidRPr="00BF66B8">
        <w:t xml:space="preserve">contemplate </w:t>
      </w:r>
      <w:r w:rsidR="00F477B2" w:rsidRPr="00BF66B8">
        <w:t xml:space="preserve">recourse to </w:t>
      </w:r>
      <w:r w:rsidR="00F415E8" w:rsidRPr="00BF66B8">
        <w:t xml:space="preserve">the </w:t>
      </w:r>
      <w:r w:rsidR="00F477B2" w:rsidRPr="00BF66B8">
        <w:t>dispute resolution mechanisms</w:t>
      </w:r>
      <w:r w:rsidR="00405FD4" w:rsidRPr="00BF66B8">
        <w:t xml:space="preserve"> set forth in Article </w:t>
      </w:r>
      <w:r w:rsidR="00B3683A" w:rsidRPr="00BF66B8">
        <w:fldChar w:fldCharType="begin"/>
      </w:r>
      <w:r w:rsidR="00B3683A" w:rsidRPr="00BF66B8">
        <w:instrText xml:space="preserve"> REF _Ref52330481 \n \h </w:instrText>
      </w:r>
      <w:r w:rsidR="00B3683A" w:rsidRPr="00BF66B8">
        <w:fldChar w:fldCharType="separate"/>
      </w:r>
      <w:r w:rsidR="0094185B">
        <w:t>8</w:t>
      </w:r>
      <w:r w:rsidR="00B3683A" w:rsidRPr="00BF66B8">
        <w:fldChar w:fldCharType="end"/>
      </w:r>
      <w:r w:rsidRPr="00BF66B8">
        <w:t>,</w:t>
      </w:r>
      <w:r w:rsidR="00F477B2" w:rsidRPr="00BF66B8">
        <w:t xml:space="preserve"> as appropriate.]</w:t>
      </w:r>
      <w:bookmarkEnd w:id="44"/>
    </w:p>
    <w:p w14:paraId="6FB81313" w14:textId="389D0D01" w:rsidR="00F477B2" w:rsidRDefault="00F477B2" w:rsidP="00446B57">
      <w:pPr>
        <w:pStyle w:val="Level3"/>
      </w:pPr>
      <w:r w:rsidRPr="00BF66B8">
        <w:t>Supplier shall provide [</w:t>
      </w:r>
      <w:r w:rsidR="007E498A" w:rsidRPr="00BF66B8">
        <w:t xml:space="preserve">reasonably </w:t>
      </w:r>
      <w:r w:rsidRPr="00BF66B8">
        <w:t xml:space="preserve">satisfactory] evidence to Buyer of the implementation of the Remediation Plan and shall demonstrate that participating affected stakeholders and/or their representatives are being regularly consulted. </w:t>
      </w:r>
      <w:r w:rsidR="00346B8F">
        <w:t>Before the Remediation Plan can be deemed fully implemented, evidence shall be provided to show that affected</w:t>
      </w:r>
      <w:r w:rsidRPr="00BF66B8">
        <w:t xml:space="preserve"> stakeholders and/or their representatives </w:t>
      </w:r>
      <w:r w:rsidR="00346B8F">
        <w:t>have</w:t>
      </w:r>
      <w:r w:rsidRPr="00BF66B8">
        <w:t xml:space="preserve"> participate</w:t>
      </w:r>
      <w:r w:rsidR="00346B8F">
        <w:t>d</w:t>
      </w:r>
      <w:r w:rsidRPr="00BF66B8">
        <w:t xml:space="preserve"> in determining </w:t>
      </w:r>
      <w:r w:rsidR="00346B8F">
        <w:t>that</w:t>
      </w:r>
      <w:r w:rsidRPr="00BF66B8">
        <w:t xml:space="preserve"> the Remediation Plan</w:t>
      </w:r>
      <w:r w:rsidR="007E498A" w:rsidRPr="00BF66B8">
        <w:t xml:space="preserve"> has </w:t>
      </w:r>
      <w:r w:rsidR="00346B8F">
        <w:t xml:space="preserve">met </w:t>
      </w:r>
      <w:r w:rsidR="007E498A" w:rsidRPr="00BF66B8">
        <w:t xml:space="preserve">the standards developed </w:t>
      </w:r>
      <w:r w:rsidR="00F64A52" w:rsidRPr="00BF66B8">
        <w:t>under</w:t>
      </w:r>
      <w:r w:rsidR="00523C3D">
        <w:t xml:space="preserve"> </w:t>
      </w:r>
      <w:r w:rsidR="00EB7991" w:rsidRPr="00BF66B8">
        <w:t>this</w:t>
      </w:r>
      <w:r w:rsidR="007E498A" w:rsidRPr="00BF66B8">
        <w:t xml:space="preserve"> </w:t>
      </w:r>
      <w:r w:rsidR="004B5041" w:rsidRPr="00BF66B8">
        <w:t>Section</w:t>
      </w:r>
      <w:r w:rsidR="00EB7991" w:rsidRPr="00BF66B8">
        <w:t>.</w:t>
      </w:r>
    </w:p>
    <w:p w14:paraId="18FBD378" w14:textId="3A834C67" w:rsidR="00237152" w:rsidRDefault="00237152" w:rsidP="00446B57">
      <w:pPr>
        <w:pStyle w:val="Level3"/>
      </w:pPr>
      <w:bookmarkStart w:id="47" w:name="_Ref56786125"/>
      <w:bookmarkStart w:id="48" w:name="_Ref55228744"/>
      <w:r>
        <w:t>If Buyer</w:t>
      </w:r>
      <w:r w:rsidR="00E34075">
        <w:t>’s breach of Section 1.3</w:t>
      </w:r>
      <w:r>
        <w:t xml:space="preserve"> has caused or contributed</w:t>
      </w:r>
      <w:r w:rsidR="00AF4A04">
        <w:rPr>
          <w:rStyle w:val="FootnoteReference"/>
        </w:rPr>
        <w:footnoteReference w:id="29"/>
      </w:r>
      <w:r w:rsidR="00600573">
        <w:t xml:space="preserve"> </w:t>
      </w:r>
      <w:r w:rsidR="00C430C3">
        <w:t>to the Schedule P Breach</w:t>
      </w:r>
      <w:r w:rsidR="00AF4A04">
        <w:t xml:space="preserve"> or the resulting adverse human rights impact, Buyer shall participate in the preparation and </w:t>
      </w:r>
      <w:r w:rsidR="00AF4A04">
        <w:lastRenderedPageBreak/>
        <w:t xml:space="preserve">implementation of the Remediation Plan, including by </w:t>
      </w:r>
      <w:proofErr w:type="gramStart"/>
      <w:r w:rsidR="00AF4A04">
        <w:t>providing assistance</w:t>
      </w:r>
      <w:proofErr w:type="gramEnd"/>
      <w:r w:rsidR="00AF4A04">
        <w:t xml:space="preserve"> [which may include in-kind contributions, capacity-building</w:t>
      </w:r>
      <w:r w:rsidR="00AF4A04">
        <w:rPr>
          <w:rStyle w:val="FootnoteReference"/>
        </w:rPr>
        <w:footnoteReference w:id="30"/>
      </w:r>
      <w:r w:rsidR="00AF4A04">
        <w:t xml:space="preserve"> and technical o</w:t>
      </w:r>
      <w:r w:rsidR="00A53615">
        <w:t xml:space="preserve">r financial assistance] that is </w:t>
      </w:r>
      <w:r w:rsidR="00AF4A04">
        <w:t>proportionate to Buyer’</w:t>
      </w:r>
      <w:r w:rsidR="007C3047">
        <w:t>s cont</w:t>
      </w:r>
      <w:r w:rsidR="00AF4A04">
        <w:t>ribution to the Schedule P Breach and the resulting adverse impact.</w:t>
      </w:r>
      <w:bookmarkEnd w:id="47"/>
      <w:r w:rsidR="00AF4A04">
        <w:t xml:space="preserve">  </w:t>
      </w:r>
      <w:bookmarkEnd w:id="48"/>
    </w:p>
    <w:p w14:paraId="5A16E9E7" w14:textId="263C191F" w:rsidR="00595D50" w:rsidRPr="00BF66B8" w:rsidRDefault="00595D50" w:rsidP="00446B57">
      <w:pPr>
        <w:pStyle w:val="Level3"/>
      </w:pPr>
      <w:r>
        <w:t xml:space="preserve">A Remediation Plan under this Article </w:t>
      </w:r>
      <w:r>
        <w:fldChar w:fldCharType="begin"/>
      </w:r>
      <w:r>
        <w:instrText xml:space="preserve"> REF _Ref50304341 \r \h </w:instrText>
      </w:r>
      <w:r>
        <w:fldChar w:fldCharType="separate"/>
      </w:r>
      <w:r w:rsidR="0094185B">
        <w:t>2</w:t>
      </w:r>
      <w:r>
        <w:fldChar w:fldCharType="end"/>
      </w:r>
      <w:r>
        <w:t xml:space="preserve"> or under Section </w:t>
      </w:r>
      <w:r>
        <w:fldChar w:fldCharType="begin"/>
      </w:r>
      <w:r>
        <w:instrText xml:space="preserve"> REF _Ref60492298 \r \h </w:instrText>
      </w:r>
      <w:r>
        <w:fldChar w:fldCharType="separate"/>
      </w:r>
      <w:r w:rsidR="0094185B">
        <w:t>1.1(d)</w:t>
      </w:r>
      <w:r>
        <w:fldChar w:fldCharType="end"/>
      </w:r>
      <w:r>
        <w:t xml:space="preserve"> shall be a fully binding part of this Agreement.</w:t>
      </w:r>
    </w:p>
    <w:p w14:paraId="37E345A1" w14:textId="121BAFF1" w:rsidR="00971DFD" w:rsidRPr="00BF66B8" w:rsidRDefault="00F477B2" w:rsidP="00F477B2">
      <w:pPr>
        <w:pStyle w:val="Level2"/>
      </w:pPr>
      <w:bookmarkStart w:id="49" w:name="_Ref52330120"/>
      <w:bookmarkStart w:id="50" w:name="_Ref47514464"/>
      <w:r w:rsidRPr="00BF66B8">
        <w:rPr>
          <w:i/>
        </w:rPr>
        <w:t>Right to Cure</w:t>
      </w:r>
      <w:r w:rsidRPr="00BF66B8">
        <w:rPr>
          <w:rFonts w:eastAsia="PMingLiU"/>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_Ref52330120 \n \h </w:instrText>
      </w:r>
      <w:r w:rsidR="007279A9" w:rsidRPr="00BF66B8">
        <w:rPr>
          <w:rFonts w:eastAsia="PMingLiU"/>
          <w:szCs w:val="20"/>
        </w:rPr>
      </w:r>
      <w:r w:rsidR="007279A9" w:rsidRPr="00BF66B8">
        <w:rPr>
          <w:rFonts w:eastAsia="PMingLiU"/>
          <w:szCs w:val="20"/>
        </w:rPr>
        <w:fldChar w:fldCharType="separate"/>
      </w:r>
      <w:bookmarkStart w:id="51" w:name="_Toc126047230"/>
      <w:r w:rsidR="0094185B">
        <w:rPr>
          <w:rFonts w:eastAsia="PMingLiU"/>
          <w:szCs w:val="20"/>
        </w:rPr>
        <w:instrText>2.4</w:instrText>
      </w:r>
      <w:r w:rsidR="007279A9" w:rsidRPr="00BF66B8">
        <w:rPr>
          <w:rFonts w:eastAsia="PMingLiU"/>
          <w:szCs w:val="20"/>
        </w:rPr>
        <w:fldChar w:fldCharType="end"/>
      </w:r>
      <w:r w:rsidRPr="00BF66B8">
        <w:rPr>
          <w:rFonts w:eastAsia="PMingLiU"/>
          <w:szCs w:val="20"/>
        </w:rPr>
        <w:tab/>
      </w:r>
      <w:r w:rsidRPr="00BF66B8">
        <w:rPr>
          <w:rFonts w:eastAsia="PMingLiU"/>
          <w:i/>
        </w:rPr>
        <w:instrText>Right to Cure</w:instrText>
      </w:r>
      <w:bookmarkEnd w:id="51"/>
      <w:r w:rsidRPr="00BF66B8">
        <w:rPr>
          <w:rFonts w:eastAsia="PMingLiU"/>
          <w:szCs w:val="20"/>
        </w:rPr>
        <w:instrText xml:space="preserve">” \f C \l “3” </w:instrText>
      </w:r>
      <w:r w:rsidRPr="00BF66B8">
        <w:rPr>
          <w:rFonts w:eastAsia="PMingLiU"/>
          <w:i/>
        </w:rPr>
        <w:fldChar w:fldCharType="end"/>
      </w:r>
      <w:r w:rsidRPr="00BF66B8">
        <w:rPr>
          <w:i/>
        </w:rPr>
        <w:t>.</w:t>
      </w:r>
      <w:r w:rsidRPr="00BF66B8">
        <w:rPr>
          <w:rStyle w:val="FootnoteReference"/>
          <w:rFonts w:eastAsia="PMingLiU"/>
        </w:rPr>
        <w:footnoteReference w:id="31"/>
      </w:r>
      <w:bookmarkEnd w:id="49"/>
      <w:r w:rsidRPr="00BF66B8">
        <w:t xml:space="preserve"> </w:t>
      </w:r>
    </w:p>
    <w:p w14:paraId="76A36265" w14:textId="49304C92" w:rsidR="00971DFD" w:rsidRPr="00BF66B8" w:rsidRDefault="00F477B2" w:rsidP="00446B57">
      <w:pPr>
        <w:pStyle w:val="Level3"/>
      </w:pPr>
      <w:bookmarkStart w:id="52" w:name="_Ref52331184"/>
      <w:r w:rsidRPr="00BF66B8">
        <w:t>In the event of a breach by Supplier of its obligations under Schedule P</w:t>
      </w:r>
      <w:r w:rsidR="00E640AD" w:rsidRPr="00BF66B8">
        <w:t>,</w:t>
      </w:r>
      <w:r w:rsidR="00CA3BCC">
        <w:t xml:space="preserve"> </w:t>
      </w:r>
      <w:r w:rsidRPr="00BF66B8">
        <w:t xml:space="preserve"> Buyer shall give notice </w:t>
      </w:r>
      <w:r w:rsidR="006C01CC">
        <w:t xml:space="preserve">under Section </w:t>
      </w:r>
      <w:r w:rsidR="006C01CC">
        <w:fldChar w:fldCharType="begin"/>
      </w:r>
      <w:r w:rsidR="006C01CC">
        <w:instrText xml:space="preserve"> REF _Ref55230674 \r \h </w:instrText>
      </w:r>
      <w:r w:rsidR="006C01CC">
        <w:fldChar w:fldCharType="separate"/>
      </w:r>
      <w:r w:rsidR="0094185B">
        <w:t>2.1(a)</w:t>
      </w:r>
      <w:r w:rsidR="006C01CC">
        <w:fldChar w:fldCharType="end"/>
      </w:r>
      <w:r w:rsidRPr="00BF66B8">
        <w:t xml:space="preserve">, which </w:t>
      </w:r>
      <w:r w:rsidR="008950C0" w:rsidRPr="00BF66B8">
        <w:t xml:space="preserve">shall </w:t>
      </w:r>
      <w:r w:rsidRPr="00BF66B8">
        <w:t>trigger a [commercially reasonable] cure period [as set forth under this Agreement] [as agreed by the mutual written agreement of the parties (each acting in good faith and in a commercially reasonable manner)].</w:t>
      </w:r>
      <w:r w:rsidR="008950C0" w:rsidRPr="00BF66B8">
        <w:rPr>
          <w:rStyle w:val="FootnoteReference"/>
        </w:rPr>
        <w:footnoteReference w:id="32"/>
      </w:r>
      <w:r w:rsidRPr="00BF66B8">
        <w:t xml:space="preserve"> </w:t>
      </w:r>
      <w:r w:rsidR="00432F7E" w:rsidRPr="00BF66B8">
        <w:t xml:space="preserve">Such </w:t>
      </w:r>
      <w:r w:rsidRPr="00BF66B8">
        <w:t xml:space="preserve">breach </w:t>
      </w:r>
      <w:r w:rsidR="008950C0" w:rsidRPr="00BF66B8">
        <w:t xml:space="preserve">shall </w:t>
      </w:r>
      <w:r w:rsidRPr="00BF66B8">
        <w:t xml:space="preserve">be considered cured when </w:t>
      </w:r>
      <w:r w:rsidR="00ED7FA4" w:rsidRPr="00BF66B8">
        <w:t xml:space="preserve">Supplier has met </w:t>
      </w:r>
      <w:r w:rsidRPr="00BF66B8">
        <w:t xml:space="preserve">the </w:t>
      </w:r>
      <w:r w:rsidR="008950C0" w:rsidRPr="00BF66B8">
        <w:t xml:space="preserve">standards </w:t>
      </w:r>
      <w:r w:rsidRPr="00BF66B8">
        <w:t xml:space="preserve">set out in </w:t>
      </w:r>
      <w:r w:rsidR="00ED7FA4" w:rsidRPr="00BF66B8">
        <w:t xml:space="preserve">Sections </w:t>
      </w:r>
      <w:r w:rsidR="00ED7FA4" w:rsidRPr="00BF66B8">
        <w:fldChar w:fldCharType="begin"/>
      </w:r>
      <w:r w:rsidR="00ED7FA4" w:rsidRPr="00BF66B8">
        <w:instrText xml:space="preserve"> REF _Ref52330083 \r \h </w:instrText>
      </w:r>
      <w:r w:rsidR="00ED7FA4" w:rsidRPr="00BF66B8">
        <w:fldChar w:fldCharType="separate"/>
      </w:r>
      <w:r w:rsidR="0094185B">
        <w:t>1.4</w:t>
      </w:r>
      <w:r w:rsidR="00ED7FA4" w:rsidRPr="00BF66B8">
        <w:fldChar w:fldCharType="end"/>
      </w:r>
      <w:r w:rsidR="00ED7FA4" w:rsidRPr="00BF66B8">
        <w:t xml:space="preserve"> and</w:t>
      </w:r>
      <w:r w:rsidR="009B4573">
        <w:t xml:space="preserve"> </w:t>
      </w:r>
      <w:r w:rsidR="009B4573">
        <w:fldChar w:fldCharType="begin"/>
      </w:r>
      <w:r w:rsidR="009B4573">
        <w:instrText xml:space="preserve"> REF _Ref60489830 \r \h </w:instrText>
      </w:r>
      <w:r w:rsidR="009B4573">
        <w:fldChar w:fldCharType="separate"/>
      </w:r>
      <w:r w:rsidR="0094185B">
        <w:t>2.3</w:t>
      </w:r>
      <w:r w:rsidR="009B4573">
        <w:fldChar w:fldCharType="end"/>
      </w:r>
      <w:r w:rsidRPr="00BF66B8">
        <w:t>.</w:t>
      </w:r>
      <w:bookmarkEnd w:id="52"/>
      <w:r w:rsidRPr="00BF66B8">
        <w:t xml:space="preserve"> </w:t>
      </w:r>
    </w:p>
    <w:p w14:paraId="2F4DB5FE" w14:textId="7703AA37" w:rsidR="00F477B2" w:rsidRDefault="00F477B2" w:rsidP="00446B57">
      <w:pPr>
        <w:pStyle w:val="Level3"/>
      </w:pPr>
      <w:bookmarkStart w:id="53" w:name="_Ref55231461"/>
      <w:r w:rsidRPr="00BF66B8">
        <w:t xml:space="preserve">If </w:t>
      </w:r>
      <w:r w:rsidR="00432F7E" w:rsidRPr="00BF66B8">
        <w:t xml:space="preserve">such </w:t>
      </w:r>
      <w:r w:rsidRPr="00BF66B8">
        <w:t>breach is not cured</w:t>
      </w:r>
      <w:r w:rsidR="00E640AD" w:rsidRPr="00BF66B8">
        <w:t xml:space="preserve"> </w:t>
      </w:r>
      <w:r w:rsidRPr="00BF66B8">
        <w:t>within the period</w:t>
      </w:r>
      <w:r w:rsidR="006C01CC">
        <w:t xml:space="preserve"> </w:t>
      </w:r>
      <w:r w:rsidR="006C01CC" w:rsidRPr="00BF66B8">
        <w:t xml:space="preserve">designated </w:t>
      </w:r>
      <w:r w:rsidR="006C01CC">
        <w:t>under Section</w:t>
      </w:r>
      <w:r w:rsidR="005763FC">
        <w:t xml:space="preserve"> </w:t>
      </w:r>
      <w:r w:rsidR="005763FC">
        <w:fldChar w:fldCharType="begin"/>
      </w:r>
      <w:r w:rsidR="005763FC">
        <w:instrText xml:space="preserve"> REF _Ref52330120 \r \h </w:instrText>
      </w:r>
      <w:r w:rsidR="005763FC">
        <w:fldChar w:fldCharType="separate"/>
      </w:r>
      <w:r w:rsidR="0094185B">
        <w:t>2.4</w:t>
      </w:r>
      <w:r w:rsidR="005763FC">
        <w:fldChar w:fldCharType="end"/>
      </w:r>
      <w:r w:rsidR="005763FC">
        <w:fldChar w:fldCharType="begin"/>
      </w:r>
      <w:r w:rsidR="005763FC">
        <w:instrText xml:space="preserve"> REF _Ref52331184 \r \h </w:instrText>
      </w:r>
      <w:r w:rsidR="005763FC">
        <w:fldChar w:fldCharType="separate"/>
      </w:r>
      <w:r w:rsidR="0094185B">
        <w:t>(a)</w:t>
      </w:r>
      <w:r w:rsidR="005763FC">
        <w:fldChar w:fldCharType="end"/>
      </w:r>
      <w:r w:rsidRPr="00BF66B8">
        <w:t xml:space="preserve">, </w:t>
      </w:r>
      <w:r w:rsidR="004E290A" w:rsidRPr="00BF66B8">
        <w:t xml:space="preserve">or is incapable of being cured, </w:t>
      </w:r>
      <w:r w:rsidRPr="00BF66B8">
        <w:t xml:space="preserve">Buyer may </w:t>
      </w:r>
      <w:r w:rsidR="00E92B5E">
        <w:t>[cancel] [avoid]</w:t>
      </w:r>
      <w:r w:rsidR="00E92B5E">
        <w:rPr>
          <w:rStyle w:val="FootnoteReference"/>
        </w:rPr>
        <w:footnoteReference w:id="33"/>
      </w:r>
      <w:r w:rsidR="00E92B5E">
        <w:t xml:space="preserve"> </w:t>
      </w:r>
      <w:r w:rsidR="006C01CC">
        <w:t>this Agre</w:t>
      </w:r>
      <w:r w:rsidR="00646437">
        <w:t>e</w:t>
      </w:r>
      <w:r w:rsidR="006C01CC">
        <w:t xml:space="preserve">ment </w:t>
      </w:r>
      <w:r w:rsidR="005763FC">
        <w:t xml:space="preserve">under </w:t>
      </w:r>
      <w:r w:rsidR="00E92B5E">
        <w:fldChar w:fldCharType="begin"/>
      </w:r>
      <w:r w:rsidR="00E92B5E">
        <w:instrText xml:space="preserve"> REF _Ref55577098 \r \h </w:instrText>
      </w:r>
      <w:r w:rsidR="00E92B5E">
        <w:fldChar w:fldCharType="separate"/>
      </w:r>
      <w:r w:rsidR="0094185B">
        <w:t>6.2(e)</w:t>
      </w:r>
      <w:r w:rsidR="00E92B5E">
        <w:fldChar w:fldCharType="end"/>
      </w:r>
      <w:r w:rsidR="005763FC">
        <w:t xml:space="preserve"> </w:t>
      </w:r>
      <w:r w:rsidR="006C01CC">
        <w:t>and</w:t>
      </w:r>
      <w:r w:rsidR="00E92B5E">
        <w:t xml:space="preserve">, with or without such </w:t>
      </w:r>
      <w:r w:rsidR="008A57F1">
        <w:t>[cancellation] [avoidance]</w:t>
      </w:r>
      <w:r w:rsidR="00E92B5E">
        <w:t xml:space="preserve">, </w:t>
      </w:r>
      <w:r w:rsidR="006C01CC">
        <w:t xml:space="preserve">may </w:t>
      </w:r>
      <w:r w:rsidRPr="00BF66B8">
        <w:t>exercise any of its remedies</w:t>
      </w:r>
      <w:r w:rsidR="006C01CC">
        <w:t xml:space="preserve"> under Article </w:t>
      </w:r>
      <w:r w:rsidR="006C01CC">
        <w:fldChar w:fldCharType="begin"/>
      </w:r>
      <w:r w:rsidR="006C01CC">
        <w:instrText xml:space="preserve"> REF _Ref55230978 \r \h </w:instrText>
      </w:r>
      <w:r w:rsidR="006C01CC">
        <w:fldChar w:fldCharType="separate"/>
      </w:r>
      <w:r w:rsidR="0094185B">
        <w:t>6</w:t>
      </w:r>
      <w:r w:rsidR="006C01CC">
        <w:fldChar w:fldCharType="end"/>
      </w:r>
      <w:r w:rsidR="00E92B5E">
        <w:t xml:space="preserve"> or applicable law</w:t>
      </w:r>
      <w:bookmarkEnd w:id="50"/>
      <w:bookmarkEnd w:id="53"/>
      <w:r w:rsidR="00E92B5E">
        <w:t>.</w:t>
      </w:r>
      <w:r w:rsidR="006C01CC">
        <w:t xml:space="preserve"> </w:t>
      </w:r>
    </w:p>
    <w:p w14:paraId="190A280C" w14:textId="4FEE9447" w:rsidR="00F477B2" w:rsidRPr="00BF66B8" w:rsidRDefault="00F477B2" w:rsidP="00F477B2">
      <w:pPr>
        <w:pStyle w:val="Level2"/>
        <w:rPr>
          <w:lang w:val="en"/>
        </w:rPr>
      </w:pPr>
      <w:bookmarkStart w:id="54" w:name="_Ref52330133"/>
      <w:bookmarkStart w:id="55" w:name="_Ref55227307"/>
      <w:r w:rsidRPr="00BF66B8">
        <w:rPr>
          <w:i/>
        </w:rPr>
        <w:t>Right to Immediate Termination</w:t>
      </w:r>
      <w:r w:rsidRPr="00BF66B8">
        <w:rPr>
          <w:rFonts w:eastAsia="PMingLiU"/>
          <w:i/>
        </w:rPr>
        <w:fldChar w:fldCharType="begin"/>
      </w:r>
      <w:r w:rsidRPr="00BF66B8">
        <w:rPr>
          <w:rFonts w:eastAsia="PMingLiU"/>
        </w:rPr>
        <w:instrText xml:space="preserve"> TC “</w:instrText>
      </w:r>
      <w:r w:rsidR="007279A9" w:rsidRPr="00BF66B8">
        <w:rPr>
          <w:rFonts w:eastAsia="PMingLiU"/>
        </w:rPr>
        <w:fldChar w:fldCharType="begin"/>
      </w:r>
      <w:r w:rsidR="007279A9" w:rsidRPr="00BF66B8">
        <w:rPr>
          <w:rFonts w:eastAsia="PMingLiU"/>
        </w:rPr>
        <w:instrText xml:space="preserve"> REF _Ref52330133 \n \h </w:instrText>
      </w:r>
      <w:r w:rsidR="007279A9" w:rsidRPr="00BF66B8">
        <w:rPr>
          <w:rFonts w:eastAsia="PMingLiU"/>
        </w:rPr>
      </w:r>
      <w:r w:rsidR="007279A9" w:rsidRPr="00BF66B8">
        <w:rPr>
          <w:rFonts w:eastAsia="PMingLiU"/>
        </w:rPr>
        <w:fldChar w:fldCharType="separate"/>
      </w:r>
      <w:bookmarkStart w:id="56" w:name="_Toc126047231"/>
      <w:r w:rsidR="0094185B">
        <w:rPr>
          <w:rFonts w:eastAsia="PMingLiU"/>
        </w:rPr>
        <w:instrText>2.5</w:instrText>
      </w:r>
      <w:r w:rsidR="007279A9" w:rsidRPr="00BF66B8">
        <w:rPr>
          <w:rFonts w:eastAsia="PMingLiU"/>
        </w:rPr>
        <w:fldChar w:fldCharType="end"/>
      </w:r>
      <w:r w:rsidRPr="00BF66B8">
        <w:rPr>
          <w:rFonts w:eastAsia="PMingLiU"/>
        </w:rPr>
        <w:tab/>
      </w:r>
      <w:r w:rsidRPr="00BF66B8">
        <w:rPr>
          <w:rFonts w:eastAsia="PMingLiU"/>
          <w:i/>
        </w:rPr>
        <w:instrText xml:space="preserve">Right to </w:instrText>
      </w:r>
      <w:r w:rsidR="00070388" w:rsidRPr="00BF66B8">
        <w:rPr>
          <w:rFonts w:eastAsia="PMingLiU"/>
          <w:i/>
        </w:rPr>
        <w:instrText>Immediate Termination</w:instrText>
      </w:r>
      <w:bookmarkEnd w:id="56"/>
      <w:r w:rsidRPr="00BF66B8">
        <w:rPr>
          <w:rFonts w:eastAsia="PMingLiU"/>
        </w:rPr>
        <w:instrText xml:space="preserve">” \f C \l “3” </w:instrText>
      </w:r>
      <w:r w:rsidRPr="00BF66B8">
        <w:rPr>
          <w:rFonts w:eastAsia="PMingLiU"/>
          <w:i/>
        </w:rPr>
        <w:fldChar w:fldCharType="end"/>
      </w:r>
      <w:r w:rsidRPr="00BF66B8">
        <w:t xml:space="preserve">. </w:t>
      </w:r>
      <w:r w:rsidRPr="00BF66B8">
        <w:rPr>
          <w:lang w:val="en"/>
        </w:rPr>
        <w:t xml:space="preserve">Notwithstanding </w:t>
      </w:r>
      <w:r w:rsidR="006A78F3" w:rsidRPr="00BF66B8">
        <w:rPr>
          <w:lang w:val="en"/>
        </w:rPr>
        <w:t>any other provision of this Agreement</w:t>
      </w:r>
      <w:r w:rsidRPr="00BF66B8">
        <w:rPr>
          <w:lang w:val="en"/>
        </w:rPr>
        <w:t xml:space="preserve">, </w:t>
      </w:r>
      <w:r w:rsidR="0079517B" w:rsidRPr="00BF66B8">
        <w:rPr>
          <w:lang w:val="en"/>
        </w:rPr>
        <w:t>this</w:t>
      </w:r>
      <w:r w:rsidRPr="00BF66B8">
        <w:rPr>
          <w:lang w:val="en"/>
        </w:rPr>
        <w:t xml:space="preserve"> Agreement may be </w:t>
      </w:r>
      <w:r w:rsidR="006A78F3" w:rsidRPr="00BF66B8">
        <w:rPr>
          <w:lang w:val="en"/>
        </w:rPr>
        <w:t xml:space="preserve">immediately </w:t>
      </w:r>
      <w:r w:rsidR="00E92B5E">
        <w:rPr>
          <w:lang w:val="en"/>
        </w:rPr>
        <w:t>[cancelled] [avoided]</w:t>
      </w:r>
      <w:r w:rsidR="00E92B5E" w:rsidRPr="00BF66B8">
        <w:rPr>
          <w:lang w:val="en"/>
        </w:rPr>
        <w:t xml:space="preserve"> </w:t>
      </w:r>
      <w:r w:rsidRPr="00BF66B8">
        <w:rPr>
          <w:lang w:val="en"/>
        </w:rPr>
        <w:t>by Buyer</w:t>
      </w:r>
      <w:r w:rsidR="00E92B5E">
        <w:rPr>
          <w:lang w:val="en"/>
        </w:rPr>
        <w:t xml:space="preserve"> </w:t>
      </w:r>
      <w:r w:rsidR="00E92B5E">
        <w:t xml:space="preserve">under </w:t>
      </w:r>
      <w:r w:rsidR="00E92B5E">
        <w:fldChar w:fldCharType="begin"/>
      </w:r>
      <w:r w:rsidR="00E92B5E">
        <w:instrText xml:space="preserve"> REF _Ref55577098 \r \h </w:instrText>
      </w:r>
      <w:r w:rsidR="00E92B5E">
        <w:fldChar w:fldCharType="separate"/>
      </w:r>
      <w:r w:rsidR="0094185B">
        <w:t>6.2(e)</w:t>
      </w:r>
      <w:r w:rsidR="00E92B5E">
        <w:fldChar w:fldCharType="end"/>
      </w:r>
      <w:r w:rsidR="006A78F3" w:rsidRPr="00BF66B8">
        <w:rPr>
          <w:lang w:val="en"/>
        </w:rPr>
        <w:t>,</w:t>
      </w:r>
      <w:r w:rsidRPr="00BF66B8">
        <w:rPr>
          <w:lang w:val="en"/>
        </w:rPr>
        <w:t xml:space="preserve"> without providing a cure period</w:t>
      </w:r>
      <w:r w:rsidR="006A78F3" w:rsidRPr="00BF66B8">
        <w:rPr>
          <w:lang w:val="en"/>
        </w:rPr>
        <w:t>,</w:t>
      </w:r>
      <w:r w:rsidRPr="00BF66B8">
        <w:rPr>
          <w:lang w:val="en"/>
        </w:rPr>
        <w:t xml:space="preserve"> if Supplier has engaged in</w:t>
      </w:r>
      <w:r w:rsidR="008950C0" w:rsidRPr="00BF66B8">
        <w:t xml:space="preserve"> </w:t>
      </w:r>
      <w:r w:rsidR="008950C0" w:rsidRPr="00BF66B8">
        <w:rPr>
          <w:lang w:val="en"/>
        </w:rPr>
        <w:t>a Zero Tolerance Activity. A “Zero Tolerance Activity” shall be any of the following activities</w:t>
      </w:r>
      <w:r w:rsidR="00560FED">
        <w:rPr>
          <w:lang w:val="en"/>
        </w:rPr>
        <w:t xml:space="preserve"> if they were not disclosed promptly by Supplier to Buyer during due diligence </w:t>
      </w:r>
      <w:r w:rsidR="00EC6038">
        <w:rPr>
          <w:lang w:val="en"/>
        </w:rPr>
        <w:t xml:space="preserve">under Section </w:t>
      </w:r>
      <w:r w:rsidR="00EC6038">
        <w:rPr>
          <w:lang w:val="en"/>
        </w:rPr>
        <w:fldChar w:fldCharType="begin"/>
      </w:r>
      <w:r w:rsidR="00EC6038">
        <w:rPr>
          <w:lang w:val="en"/>
        </w:rPr>
        <w:instrText xml:space="preserve"> REF _Ref50201642 \r \h </w:instrText>
      </w:r>
      <w:r w:rsidR="00EC6038">
        <w:rPr>
          <w:lang w:val="en"/>
        </w:rPr>
      </w:r>
      <w:r w:rsidR="00EC6038">
        <w:rPr>
          <w:lang w:val="en"/>
        </w:rPr>
        <w:fldChar w:fldCharType="separate"/>
      </w:r>
      <w:r w:rsidR="0094185B">
        <w:rPr>
          <w:lang w:val="en"/>
        </w:rPr>
        <w:t>1.1</w:t>
      </w:r>
      <w:r w:rsidR="00EC6038">
        <w:rPr>
          <w:lang w:val="en"/>
        </w:rPr>
        <w:fldChar w:fldCharType="end"/>
      </w:r>
      <w:r w:rsidR="008950C0" w:rsidRPr="00BF66B8">
        <w:rPr>
          <w:lang w:val="en"/>
        </w:rPr>
        <w:t>: (</w:t>
      </w:r>
      <w:r w:rsidR="00533062" w:rsidRPr="00BF66B8">
        <w:rPr>
          <w:lang w:val="en"/>
        </w:rPr>
        <w:t>a</w:t>
      </w:r>
      <w:r w:rsidR="008950C0" w:rsidRPr="00BF66B8">
        <w:rPr>
          <w:lang w:val="en"/>
        </w:rPr>
        <w:t xml:space="preserve">) </w:t>
      </w:r>
      <w:r w:rsidR="00C3628E">
        <w:rPr>
          <w:lang w:val="en"/>
        </w:rPr>
        <w:t xml:space="preserve">activities </w:t>
      </w:r>
      <w:r w:rsidR="00A77581">
        <w:rPr>
          <w:lang w:val="en"/>
        </w:rPr>
        <w:t>that would cause Buyer to be the subject of prosecu</w:t>
      </w:r>
      <w:r w:rsidR="00B430FE">
        <w:rPr>
          <w:lang w:val="en"/>
        </w:rPr>
        <w:t>tion or sanction under civil or commercial laws whether national, regional or international</w:t>
      </w:r>
      <w:r w:rsidR="00C3628E">
        <w:rPr>
          <w:lang w:val="en"/>
        </w:rPr>
        <w:t xml:space="preserve">; (b) </w:t>
      </w:r>
      <w:r w:rsidR="008950C0" w:rsidRPr="00BF66B8">
        <w:rPr>
          <w:lang w:val="en"/>
        </w:rPr>
        <w:t xml:space="preserve">activities that would </w:t>
      </w:r>
      <w:r w:rsidR="00ED7FA4" w:rsidRPr="00BF66B8">
        <w:rPr>
          <w:lang w:val="en"/>
        </w:rPr>
        <w:t>expose Buyer to criminal liability</w:t>
      </w:r>
      <w:r w:rsidR="008950C0" w:rsidRPr="00BF66B8">
        <w:rPr>
          <w:lang w:val="en"/>
        </w:rPr>
        <w:t>; (</w:t>
      </w:r>
      <w:r w:rsidR="00C3628E">
        <w:rPr>
          <w:lang w:val="en"/>
        </w:rPr>
        <w:t>c</w:t>
      </w:r>
      <w:r w:rsidR="008950C0" w:rsidRPr="00BF66B8">
        <w:rPr>
          <w:lang w:val="en"/>
        </w:rPr>
        <w:t>) activities prohibited by the Foreign Corrupt Practices Act of 1977 (as amended); (</w:t>
      </w:r>
      <w:r w:rsidR="00C3628E">
        <w:rPr>
          <w:lang w:val="en"/>
        </w:rPr>
        <w:t>d</w:t>
      </w:r>
      <w:r w:rsidR="008950C0" w:rsidRPr="00BF66B8">
        <w:rPr>
          <w:lang w:val="en"/>
        </w:rPr>
        <w:t xml:space="preserve">) </w:t>
      </w:r>
      <w:r w:rsidR="00387626">
        <w:rPr>
          <w:lang w:val="en"/>
        </w:rPr>
        <w:t xml:space="preserve">instances where it becomes apparent that </w:t>
      </w:r>
      <w:r w:rsidR="007869BA">
        <w:rPr>
          <w:lang w:val="en"/>
        </w:rPr>
        <w:t>Supplier cannot, in the absence of assistance from Buyer under Section</w:t>
      </w:r>
      <w:r w:rsidR="001150DD">
        <w:rPr>
          <w:lang w:val="en"/>
        </w:rPr>
        <w:t xml:space="preserve"> </w:t>
      </w:r>
      <w:r w:rsidR="001150DD">
        <w:rPr>
          <w:lang w:val="en"/>
        </w:rPr>
        <w:fldChar w:fldCharType="begin"/>
      </w:r>
      <w:r w:rsidR="001150DD">
        <w:rPr>
          <w:lang w:val="en"/>
        </w:rPr>
        <w:instrText xml:space="preserve"> REF _Ref54782331 \r \h </w:instrText>
      </w:r>
      <w:r w:rsidR="001150DD">
        <w:rPr>
          <w:lang w:val="en"/>
        </w:rPr>
      </w:r>
      <w:r w:rsidR="001150DD">
        <w:rPr>
          <w:lang w:val="en"/>
        </w:rPr>
        <w:fldChar w:fldCharType="separate"/>
      </w:r>
      <w:r w:rsidR="0094185B">
        <w:rPr>
          <w:lang w:val="en"/>
        </w:rPr>
        <w:t>1.3(b)</w:t>
      </w:r>
      <w:r w:rsidR="001150DD">
        <w:rPr>
          <w:lang w:val="en"/>
        </w:rPr>
        <w:fldChar w:fldCharType="end"/>
      </w:r>
      <w:r w:rsidR="007869BA">
        <w:rPr>
          <w:lang w:val="en"/>
        </w:rPr>
        <w:t>, perform this Agreement without</w:t>
      </w:r>
      <w:r w:rsidR="00535709">
        <w:rPr>
          <w:lang w:val="en"/>
        </w:rPr>
        <w:t xml:space="preserve"> </w:t>
      </w:r>
      <w:r w:rsidR="00705BDF">
        <w:rPr>
          <w:lang w:val="en"/>
        </w:rPr>
        <w:t xml:space="preserve">material </w:t>
      </w:r>
      <w:r w:rsidR="00422882">
        <w:rPr>
          <w:lang w:val="en"/>
        </w:rPr>
        <w:t xml:space="preserve">or repeated </w:t>
      </w:r>
      <w:r w:rsidR="007869BA">
        <w:rPr>
          <w:lang w:val="en"/>
        </w:rPr>
        <w:t xml:space="preserve">violation of Schedule P; and (e) </w:t>
      </w:r>
      <w:r w:rsidR="008950C0" w:rsidRPr="00BF66B8">
        <w:rPr>
          <w:lang w:val="en"/>
        </w:rPr>
        <w:t>others</w:t>
      </w:r>
      <w:r w:rsidR="00171AA0" w:rsidRPr="00BF66B8">
        <w:rPr>
          <w:lang w:val="en"/>
        </w:rPr>
        <w:t xml:space="preserve"> </w:t>
      </w:r>
      <w:r w:rsidR="006A78F3" w:rsidRPr="00BF66B8">
        <w:rPr>
          <w:lang w:val="en"/>
        </w:rPr>
        <w:lastRenderedPageBreak/>
        <w:t>specified in Schedule P</w:t>
      </w:r>
      <w:r w:rsidRPr="00BF66B8">
        <w:rPr>
          <w:lang w:val="en"/>
        </w:rPr>
        <w:t>.</w:t>
      </w:r>
      <w:r w:rsidRPr="00BF66B8">
        <w:rPr>
          <w:rStyle w:val="FootnoteReference"/>
          <w:rFonts w:eastAsia="PMingLiU"/>
          <w:lang w:val="en"/>
        </w:rPr>
        <w:footnoteReference w:id="34"/>
      </w:r>
      <w:bookmarkEnd w:id="54"/>
      <w:r w:rsidR="001150DD">
        <w:rPr>
          <w:lang w:val="en"/>
        </w:rPr>
        <w:t xml:space="preserve">  Such termination shall be effectuated in compliance with Section </w:t>
      </w:r>
      <w:r w:rsidR="001150DD">
        <w:rPr>
          <w:lang w:val="en"/>
        </w:rPr>
        <w:fldChar w:fldCharType="begin"/>
      </w:r>
      <w:r w:rsidR="001150DD">
        <w:rPr>
          <w:lang w:val="en"/>
        </w:rPr>
        <w:instrText xml:space="preserve"> REF _Ref54782560 \r \h </w:instrText>
      </w:r>
      <w:r w:rsidR="001150DD">
        <w:rPr>
          <w:lang w:val="en"/>
        </w:rPr>
      </w:r>
      <w:r w:rsidR="001150DD">
        <w:rPr>
          <w:lang w:val="en"/>
        </w:rPr>
        <w:fldChar w:fldCharType="separate"/>
      </w:r>
      <w:r w:rsidR="0094185B">
        <w:rPr>
          <w:lang w:val="en"/>
        </w:rPr>
        <w:t>1.3(f)</w:t>
      </w:r>
      <w:r w:rsidR="001150DD">
        <w:rPr>
          <w:lang w:val="en"/>
        </w:rPr>
        <w:fldChar w:fldCharType="end"/>
      </w:r>
      <w:r w:rsidR="001150DD">
        <w:rPr>
          <w:lang w:val="en"/>
        </w:rPr>
        <w:t xml:space="preserve"> on responsible exit.</w:t>
      </w:r>
      <w:bookmarkEnd w:id="55"/>
    </w:p>
    <w:p w14:paraId="35AF08A9" w14:textId="423065BF" w:rsidR="00F477B2" w:rsidRPr="00BF66B8" w:rsidRDefault="00F477B2" w:rsidP="00F477B2">
      <w:pPr>
        <w:pStyle w:val="Level1"/>
      </w:pPr>
      <w:bookmarkStart w:id="57" w:name="_Ref47513992"/>
      <w:r w:rsidRPr="00BF66B8">
        <w:rPr>
          <w:b/>
          <w:i/>
          <w:iCs/>
        </w:rPr>
        <w:t>Rejection of Goods and [Cancellation] [Avoidance] of Agreement</w:t>
      </w:r>
      <w:r w:rsidRPr="00BF66B8">
        <w:rPr>
          <w:rFonts w:eastAsia="PMingLiU"/>
        </w:rPr>
        <w:fldChar w:fldCharType="begin"/>
      </w:r>
      <w:r w:rsidRPr="00BF66B8">
        <w:rPr>
          <w:rFonts w:eastAsia="PMingLiU"/>
          <w:b/>
          <w:szCs w:val="20"/>
        </w:rPr>
        <w:instrText xml:space="preserve"> TC “</w:instrText>
      </w:r>
      <w:r w:rsidR="005C3D0B" w:rsidRPr="00BF66B8">
        <w:rPr>
          <w:rFonts w:eastAsia="PMingLiU"/>
          <w:b/>
          <w:szCs w:val="20"/>
        </w:rPr>
        <w:fldChar w:fldCharType="begin"/>
      </w:r>
      <w:r w:rsidR="005C3D0B" w:rsidRPr="00BF66B8">
        <w:rPr>
          <w:rFonts w:eastAsia="PMingLiU"/>
          <w:b/>
          <w:szCs w:val="20"/>
        </w:rPr>
        <w:instrText xml:space="preserve"> REF _Ref47513992 \n \h </w:instrText>
      </w:r>
      <w:r w:rsidR="005C3D0B" w:rsidRPr="00BF66B8">
        <w:rPr>
          <w:rFonts w:eastAsia="PMingLiU"/>
          <w:b/>
          <w:szCs w:val="20"/>
        </w:rPr>
      </w:r>
      <w:r w:rsidR="005C3D0B" w:rsidRPr="00BF66B8">
        <w:rPr>
          <w:rFonts w:eastAsia="PMingLiU"/>
          <w:b/>
          <w:szCs w:val="20"/>
        </w:rPr>
        <w:fldChar w:fldCharType="separate"/>
      </w:r>
      <w:bookmarkStart w:id="58" w:name="_Toc126047232"/>
      <w:r w:rsidR="0094185B">
        <w:rPr>
          <w:rFonts w:eastAsia="PMingLiU"/>
          <w:b/>
          <w:szCs w:val="20"/>
        </w:rPr>
        <w:instrText>3</w:instrText>
      </w:r>
      <w:r w:rsidR="005C3D0B" w:rsidRPr="00BF66B8">
        <w:rPr>
          <w:rFonts w:eastAsia="PMingLiU"/>
          <w:b/>
          <w:szCs w:val="20"/>
        </w:rPr>
        <w:fldChar w:fldCharType="end"/>
      </w:r>
      <w:r w:rsidRPr="00BF66B8">
        <w:rPr>
          <w:rFonts w:eastAsia="PMingLiU"/>
          <w:b/>
          <w:szCs w:val="20"/>
        </w:rPr>
        <w:tab/>
      </w:r>
      <w:r w:rsidRPr="00BF66B8">
        <w:rPr>
          <w:rFonts w:eastAsia="PMingLiU"/>
          <w:b/>
          <w:i/>
          <w:iCs/>
        </w:rPr>
        <w:instrText>Rejection of Goods and [Cancellation] [Avoidance] of Agreement</w:instrText>
      </w:r>
      <w:bookmarkEnd w:id="58"/>
      <w:r w:rsidRPr="00BF66B8">
        <w:rPr>
          <w:rFonts w:eastAsia="PMingLiU"/>
          <w:b/>
          <w:szCs w:val="20"/>
        </w:rPr>
        <w:instrText xml:space="preserve">” \f C \l “2” </w:instrText>
      </w:r>
      <w:r w:rsidRPr="00BF66B8">
        <w:rPr>
          <w:rFonts w:eastAsia="PMingLiU"/>
        </w:rPr>
        <w:fldChar w:fldCharType="end"/>
      </w:r>
      <w:r w:rsidRPr="00BF66B8">
        <w:rPr>
          <w:b/>
        </w:rPr>
        <w:t>.</w:t>
      </w:r>
      <w:bookmarkEnd w:id="57"/>
    </w:p>
    <w:p w14:paraId="16EC0CFF" w14:textId="6105F650" w:rsidR="00F477B2" w:rsidRPr="00BF66B8" w:rsidRDefault="00F477B2" w:rsidP="00F477B2">
      <w:pPr>
        <w:pStyle w:val="Level2"/>
      </w:pPr>
      <w:bookmarkStart w:id="59" w:name="_Ref52330140"/>
      <w:r w:rsidRPr="00BF66B8">
        <w:rPr>
          <w:i/>
        </w:rPr>
        <w:t>[Strict Compliance</w:t>
      </w:r>
      <w:r w:rsidRPr="00BF66B8">
        <w:rPr>
          <w:rFonts w:eastAsia="PMingLiU"/>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_Ref52330140 \n \h </w:instrText>
      </w:r>
      <w:r w:rsidR="007279A9" w:rsidRPr="00BF66B8">
        <w:rPr>
          <w:rFonts w:eastAsia="PMingLiU"/>
          <w:szCs w:val="20"/>
        </w:rPr>
      </w:r>
      <w:r w:rsidR="007279A9" w:rsidRPr="00BF66B8">
        <w:rPr>
          <w:rFonts w:eastAsia="PMingLiU"/>
          <w:szCs w:val="20"/>
        </w:rPr>
        <w:fldChar w:fldCharType="separate"/>
      </w:r>
      <w:bookmarkStart w:id="60" w:name="_Toc126047233"/>
      <w:r w:rsidR="0094185B">
        <w:rPr>
          <w:rFonts w:eastAsia="PMingLiU"/>
          <w:szCs w:val="20"/>
        </w:rPr>
        <w:instrText>3.1</w:instrText>
      </w:r>
      <w:r w:rsidR="007279A9" w:rsidRPr="00BF66B8">
        <w:rPr>
          <w:rFonts w:eastAsia="PMingLiU"/>
          <w:szCs w:val="20"/>
        </w:rPr>
        <w:fldChar w:fldCharType="end"/>
      </w:r>
      <w:r w:rsidRPr="00BF66B8">
        <w:rPr>
          <w:rFonts w:eastAsia="PMingLiU"/>
          <w:szCs w:val="20"/>
        </w:rPr>
        <w:tab/>
      </w:r>
      <w:r w:rsidRPr="00BF66B8">
        <w:rPr>
          <w:rFonts w:eastAsia="PMingLiU"/>
          <w:i/>
        </w:rPr>
        <w:instrText>Strict Compliance</w:instrText>
      </w:r>
      <w:bookmarkEnd w:id="60"/>
      <w:r w:rsidRPr="00BF66B8">
        <w:rPr>
          <w:rFonts w:eastAsia="PMingLiU"/>
          <w:szCs w:val="20"/>
        </w:rPr>
        <w:instrText xml:space="preserve">” \f C \l “3” </w:instrText>
      </w:r>
      <w:r w:rsidRPr="00BF66B8">
        <w:rPr>
          <w:rFonts w:eastAsia="PMingLiU"/>
          <w:i/>
        </w:rPr>
        <w:fldChar w:fldCharType="end"/>
      </w:r>
      <w:r w:rsidRPr="00BF66B8">
        <w:rPr>
          <w:i/>
        </w:rPr>
        <w:t xml:space="preserve">. </w:t>
      </w:r>
      <w:r w:rsidRPr="00BF66B8">
        <w:t xml:space="preserve">It is a material term of this Agreement that </w:t>
      </w:r>
      <w:r w:rsidR="0027119E" w:rsidRPr="00BF66B8">
        <w:t xml:space="preserve">Buyer, </w:t>
      </w:r>
      <w:r w:rsidRPr="00BF66B8">
        <w:t>Supplier</w:t>
      </w:r>
      <w:r w:rsidR="0027119E" w:rsidRPr="00BF66B8">
        <w:t>,</w:t>
      </w:r>
      <w:r w:rsidRPr="00BF66B8">
        <w:t xml:space="preserve"> and Representatives shall </w:t>
      </w:r>
      <w:r w:rsidR="005056D4" w:rsidRPr="00BF66B8">
        <w:t>engage in due diligence in accordance with Section</w:t>
      </w:r>
      <w:r w:rsidR="0027119E" w:rsidRPr="00BF66B8">
        <w:t>s</w:t>
      </w:r>
      <w:r w:rsidR="005056D4" w:rsidRPr="00BF66B8">
        <w:t xml:space="preserve"> </w:t>
      </w:r>
      <w:r w:rsidR="0027119E" w:rsidRPr="00BF66B8">
        <w:fldChar w:fldCharType="begin"/>
      </w:r>
      <w:r w:rsidR="0027119E" w:rsidRPr="00BF66B8">
        <w:instrText xml:space="preserve"> REF _Ref50201642 \r \h </w:instrText>
      </w:r>
      <w:r w:rsidR="001F7A57" w:rsidRPr="00BF66B8">
        <w:instrText xml:space="preserve"> \* MERGEFORMAT </w:instrText>
      </w:r>
      <w:r w:rsidR="0027119E" w:rsidRPr="00BF66B8">
        <w:fldChar w:fldCharType="separate"/>
      </w:r>
      <w:r w:rsidR="0094185B">
        <w:t>1.1</w:t>
      </w:r>
      <w:r w:rsidR="0027119E" w:rsidRPr="00BF66B8">
        <w:fldChar w:fldCharType="end"/>
      </w:r>
      <w:r w:rsidR="0027119E" w:rsidRPr="00BF66B8">
        <w:t xml:space="preserve"> and </w:t>
      </w:r>
      <w:r w:rsidR="0027119E" w:rsidRPr="00BF66B8">
        <w:fldChar w:fldCharType="begin"/>
      </w:r>
      <w:r w:rsidR="0027119E" w:rsidRPr="00BF66B8">
        <w:instrText xml:space="preserve"> REF _Ref50201652 \r \h </w:instrText>
      </w:r>
      <w:r w:rsidR="001F7A57" w:rsidRPr="00BF66B8">
        <w:instrText xml:space="preserve"> \* MERGEFORMAT </w:instrText>
      </w:r>
      <w:r w:rsidR="0027119E" w:rsidRPr="00BF66B8">
        <w:fldChar w:fldCharType="separate"/>
      </w:r>
      <w:r w:rsidR="0094185B">
        <w:t>1.2</w:t>
      </w:r>
      <w:r w:rsidR="0027119E" w:rsidRPr="00BF66B8">
        <w:fldChar w:fldCharType="end"/>
      </w:r>
      <w:r w:rsidR="0027119E" w:rsidRPr="00BF66B8">
        <w:t xml:space="preserve"> </w:t>
      </w:r>
      <w:r w:rsidR="005056D4" w:rsidRPr="00BF66B8">
        <w:t xml:space="preserve">so as to ensure </w:t>
      </w:r>
      <w:r w:rsidRPr="00BF66B8">
        <w:t>compl</w:t>
      </w:r>
      <w:r w:rsidR="005056D4" w:rsidRPr="00BF66B8">
        <w:t xml:space="preserve">iance </w:t>
      </w:r>
      <w:r w:rsidRPr="00BF66B8">
        <w:t>with Schedule P.]</w:t>
      </w:r>
      <w:bookmarkEnd w:id="59"/>
    </w:p>
    <w:p w14:paraId="78BB3EB1" w14:textId="428B7679" w:rsidR="00F477B2" w:rsidRPr="00BF66B8" w:rsidRDefault="00F477B2" w:rsidP="00F477B2">
      <w:pPr>
        <w:pStyle w:val="Level2"/>
      </w:pPr>
      <w:bookmarkStart w:id="61" w:name="_Ref50204132"/>
      <w:r w:rsidRPr="00BF66B8">
        <w:rPr>
          <w:i/>
        </w:rPr>
        <w:t>Rejection</w:t>
      </w:r>
      <w:r w:rsidR="0027119E" w:rsidRPr="00BF66B8">
        <w:rPr>
          <w:i/>
        </w:rPr>
        <w:t xml:space="preserve"> of Nonconforming Goods</w:t>
      </w:r>
      <w:r w:rsidRPr="00BF66B8">
        <w:rPr>
          <w:rFonts w:eastAsia="PMingLiU"/>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_Ref50204132 \n \h </w:instrText>
      </w:r>
      <w:r w:rsidR="007279A9" w:rsidRPr="00BF66B8">
        <w:rPr>
          <w:rFonts w:eastAsia="PMingLiU"/>
          <w:szCs w:val="20"/>
        </w:rPr>
      </w:r>
      <w:r w:rsidR="007279A9" w:rsidRPr="00BF66B8">
        <w:rPr>
          <w:rFonts w:eastAsia="PMingLiU"/>
          <w:szCs w:val="20"/>
        </w:rPr>
        <w:fldChar w:fldCharType="separate"/>
      </w:r>
      <w:bookmarkStart w:id="62" w:name="_Toc126047234"/>
      <w:r w:rsidR="0094185B">
        <w:rPr>
          <w:rFonts w:eastAsia="PMingLiU"/>
          <w:szCs w:val="20"/>
        </w:rPr>
        <w:instrText>3.2</w:instrText>
      </w:r>
      <w:r w:rsidR="007279A9" w:rsidRPr="00BF66B8">
        <w:rPr>
          <w:rFonts w:eastAsia="PMingLiU"/>
          <w:szCs w:val="20"/>
        </w:rPr>
        <w:fldChar w:fldCharType="end"/>
      </w:r>
      <w:r w:rsidRPr="00BF66B8">
        <w:rPr>
          <w:rFonts w:eastAsia="PMingLiU"/>
          <w:szCs w:val="20"/>
        </w:rPr>
        <w:tab/>
      </w:r>
      <w:r w:rsidR="00C20079" w:rsidRPr="00BF66B8">
        <w:rPr>
          <w:rFonts w:eastAsia="PMingLiU"/>
          <w:i/>
        </w:rPr>
        <w:instrText>Rejection of Nonconforming Goods</w:instrText>
      </w:r>
      <w:bookmarkEnd w:id="62"/>
      <w:r w:rsidRPr="00BF66B8">
        <w:rPr>
          <w:rFonts w:eastAsia="PMingLiU"/>
          <w:szCs w:val="20"/>
        </w:rPr>
        <w:instrText xml:space="preserve">” \f C \l “3” </w:instrText>
      </w:r>
      <w:r w:rsidRPr="00BF66B8">
        <w:rPr>
          <w:rFonts w:eastAsia="PMingLiU"/>
          <w:i/>
        </w:rPr>
        <w:fldChar w:fldCharType="end"/>
      </w:r>
      <w:r w:rsidRPr="00BF66B8">
        <w:rPr>
          <w:i/>
        </w:rPr>
        <w:t xml:space="preserve">. </w:t>
      </w:r>
      <w:r w:rsidRPr="00BF66B8">
        <w:t>In the event of a</w:t>
      </w:r>
      <w:r w:rsidR="00332619">
        <w:t xml:space="preserve"> </w:t>
      </w:r>
      <w:r w:rsidRPr="00BF66B8">
        <w:t>Schedule P</w:t>
      </w:r>
      <w:r w:rsidR="00432F7E" w:rsidRPr="00BF66B8">
        <w:t xml:space="preserve"> </w:t>
      </w:r>
      <w:r w:rsidR="009A7B9F">
        <w:t xml:space="preserve">Breach </w:t>
      </w:r>
      <w:r w:rsidR="00432F7E" w:rsidRPr="00BF66B8">
        <w:t>by Supplier</w:t>
      </w:r>
      <w:r w:rsidR="00091B11" w:rsidRPr="00BF66B8">
        <w:t xml:space="preserve"> </w:t>
      </w:r>
      <w:r w:rsidR="00D441CE" w:rsidRPr="00BF66B8">
        <w:t>that renders the Goods Nonconforming Goods</w:t>
      </w:r>
      <w:r w:rsidRPr="00BF66B8">
        <w:t>,</w:t>
      </w:r>
      <w:r w:rsidRPr="00BF66B8">
        <w:rPr>
          <w:i/>
        </w:rPr>
        <w:t xml:space="preserve"> </w:t>
      </w:r>
      <w:r w:rsidRPr="00BF66B8">
        <w:t xml:space="preserve">Buyer shall have the right to reject </w:t>
      </w:r>
      <w:r w:rsidR="009E1B53" w:rsidRPr="00BF66B8">
        <w:t>them</w:t>
      </w:r>
      <w:r w:rsidRPr="00BF66B8">
        <w:rPr>
          <w:rStyle w:val="FootnoteReference"/>
          <w:rFonts w:eastAsia="PMingLiU"/>
        </w:rPr>
        <w:footnoteReference w:id="35"/>
      </w:r>
      <w:r w:rsidR="00332619">
        <w:t xml:space="preserve"> unless Buyer’s breach of its obligations under Section </w:t>
      </w:r>
      <w:r w:rsidR="00332619">
        <w:fldChar w:fldCharType="begin"/>
      </w:r>
      <w:r w:rsidR="00332619">
        <w:instrText xml:space="preserve"> REF _Ref47513882 \r \h </w:instrText>
      </w:r>
      <w:r w:rsidR="00332619">
        <w:fldChar w:fldCharType="separate"/>
      </w:r>
      <w:r w:rsidR="0094185B">
        <w:t>1.3</w:t>
      </w:r>
      <w:r w:rsidR="00332619">
        <w:fldChar w:fldCharType="end"/>
      </w:r>
      <w:r w:rsidR="00332619">
        <w:t xml:space="preserve"> </w:t>
      </w:r>
      <w:r w:rsidR="00E92B5E">
        <w:t xml:space="preserve">[and/or Schedule Q] </w:t>
      </w:r>
      <w:r w:rsidR="00332619">
        <w:t>materially caused or contributed to the Schedule P Breach.</w:t>
      </w:r>
      <w:r w:rsidR="0027119E" w:rsidRPr="00BF66B8">
        <w:t xml:space="preserve">  Goods are Nonconforming Go</w:t>
      </w:r>
      <w:r w:rsidR="0076526F" w:rsidRPr="00BF66B8">
        <w:t>ods if the Buyer cannot resell them in the ordinary course of business or if the goods cannot pass without objection in trade</w:t>
      </w:r>
      <w:r w:rsidR="00AB3B8D" w:rsidRPr="00BF66B8">
        <w:t xml:space="preserve"> or if the Goods are associated with a Zero Tolerance </w:t>
      </w:r>
      <w:r w:rsidR="00CB051D" w:rsidRPr="00BF66B8">
        <w:t>Activity</w:t>
      </w:r>
      <w:r w:rsidR="0076526F" w:rsidRPr="00BF66B8">
        <w:t>.</w:t>
      </w:r>
      <w:r w:rsidR="009E1B53" w:rsidRPr="00BF66B8">
        <w:rPr>
          <w:rStyle w:val="FootnoteReference"/>
        </w:rPr>
        <w:footnoteReference w:id="36"/>
      </w:r>
      <w:bookmarkEnd w:id="61"/>
    </w:p>
    <w:p w14:paraId="42610503" w14:textId="60109D5B" w:rsidR="00F477B2" w:rsidRPr="00BF66B8" w:rsidRDefault="00F477B2" w:rsidP="00F477B2">
      <w:pPr>
        <w:pStyle w:val="Level2"/>
      </w:pPr>
      <w:bookmarkStart w:id="63" w:name="_Ref52330155"/>
      <w:r w:rsidRPr="00BF66B8">
        <w:rPr>
          <w:i/>
        </w:rPr>
        <w:t>[Cancellation.] [Avoidance.]</w:t>
      </w:r>
      <w:r w:rsidRPr="00BF66B8">
        <w:rPr>
          <w:rFonts w:eastAsia="PMingLiU"/>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_Ref52330155 \n \h </w:instrText>
      </w:r>
      <w:r w:rsidR="007279A9" w:rsidRPr="00BF66B8">
        <w:rPr>
          <w:rFonts w:eastAsia="PMingLiU"/>
          <w:szCs w:val="20"/>
        </w:rPr>
      </w:r>
      <w:r w:rsidR="007279A9" w:rsidRPr="00BF66B8">
        <w:rPr>
          <w:rFonts w:eastAsia="PMingLiU"/>
          <w:szCs w:val="20"/>
        </w:rPr>
        <w:fldChar w:fldCharType="separate"/>
      </w:r>
      <w:bookmarkStart w:id="64" w:name="_Toc126047235"/>
      <w:r w:rsidR="0094185B">
        <w:rPr>
          <w:rFonts w:eastAsia="PMingLiU"/>
          <w:szCs w:val="20"/>
        </w:rPr>
        <w:instrText>3.3</w:instrText>
      </w:r>
      <w:r w:rsidR="007279A9" w:rsidRPr="00BF66B8">
        <w:rPr>
          <w:rFonts w:eastAsia="PMingLiU"/>
          <w:szCs w:val="20"/>
        </w:rPr>
        <w:fldChar w:fldCharType="end"/>
      </w:r>
      <w:r w:rsidRPr="00BF66B8">
        <w:rPr>
          <w:rFonts w:eastAsia="PMingLiU"/>
          <w:szCs w:val="20"/>
        </w:rPr>
        <w:tab/>
      </w:r>
      <w:r w:rsidRPr="00BF66B8">
        <w:rPr>
          <w:rFonts w:eastAsia="PMingLiU"/>
          <w:i/>
        </w:rPr>
        <w:instrText>[Cancellation.] [Avoidance.]</w:instrText>
      </w:r>
      <w:bookmarkEnd w:id="64"/>
      <w:r w:rsidRPr="00BF66B8">
        <w:rPr>
          <w:rFonts w:eastAsia="PMingLiU"/>
          <w:szCs w:val="20"/>
        </w:rPr>
        <w:instrText xml:space="preserve">” \f C \l “3” </w:instrText>
      </w:r>
      <w:r w:rsidRPr="00BF66B8">
        <w:rPr>
          <w:rFonts w:eastAsia="PMingLiU"/>
          <w:i/>
        </w:rPr>
        <w:fldChar w:fldCharType="end"/>
      </w:r>
      <w:r w:rsidRPr="00BF66B8">
        <w:rPr>
          <w:i/>
        </w:rPr>
        <w:t xml:space="preserve"> </w:t>
      </w:r>
      <w:r w:rsidR="00C7246A" w:rsidRPr="00BF66B8">
        <w:t xml:space="preserve">The following shall be deemed to </w:t>
      </w:r>
      <w:r w:rsidRPr="00BF66B8">
        <w:t>[substantially impair the value of this Agreement to Buyer]</w:t>
      </w:r>
      <w:r w:rsidRPr="00BF66B8">
        <w:rPr>
          <w:rStyle w:val="FootnoteReference"/>
          <w:rFonts w:eastAsia="PMingLiU"/>
        </w:rPr>
        <w:footnoteReference w:id="37"/>
      </w:r>
      <w:r w:rsidRPr="00BF66B8">
        <w:rPr>
          <w:position w:val="7"/>
        </w:rPr>
        <w:t xml:space="preserve"> </w:t>
      </w:r>
      <w:r w:rsidRPr="00BF66B8">
        <w:t>[</w:t>
      </w:r>
      <w:r w:rsidR="00C7246A" w:rsidRPr="00BF66B8">
        <w:t>constitute</w:t>
      </w:r>
      <w:r w:rsidRPr="00BF66B8">
        <w:t xml:space="preserve"> a fundamental breach of the entire Agreement]</w:t>
      </w:r>
      <w:r w:rsidRPr="00BF66B8">
        <w:rPr>
          <w:rStyle w:val="FootnoteReference"/>
          <w:rFonts w:eastAsia="PMingLiU"/>
        </w:rPr>
        <w:footnoteReference w:id="38"/>
      </w:r>
      <w:r w:rsidRPr="00BF66B8">
        <w:t xml:space="preserve"> and Buyer may [cancel] [avoid]</w:t>
      </w:r>
      <w:bookmarkStart w:id="65" w:name="_Ref53343789"/>
      <w:r w:rsidRPr="00BF66B8">
        <w:rPr>
          <w:rStyle w:val="FootnoteReference"/>
          <w:rFonts w:eastAsia="PMingLiU"/>
        </w:rPr>
        <w:footnoteReference w:id="39"/>
      </w:r>
      <w:bookmarkEnd w:id="65"/>
      <w:r w:rsidRPr="00BF66B8">
        <w:rPr>
          <w:position w:val="7"/>
        </w:rPr>
        <w:t xml:space="preserve"> </w:t>
      </w:r>
      <w:r w:rsidRPr="00BF66B8">
        <w:t>this entire Agreement with immediate effect and without penalty and/or may exercise its right to indemnification and all other remedies</w:t>
      </w:r>
      <w:r w:rsidR="00C7246A" w:rsidRPr="00BF66B8">
        <w:t xml:space="preserve">: (a) a breach </w:t>
      </w:r>
      <w:r w:rsidR="00432F7E" w:rsidRPr="00BF66B8">
        <w:t xml:space="preserve">by Supplier </w:t>
      </w:r>
      <w:r w:rsidR="00C7246A" w:rsidRPr="00BF66B8">
        <w:t xml:space="preserve">of Schedule P that relates to a Zero Tolerance Activity, or (b) </w:t>
      </w:r>
      <w:r w:rsidR="00B90837" w:rsidRPr="00BF66B8">
        <w:t>Supplier’s</w:t>
      </w:r>
      <w:r w:rsidR="00C7246A" w:rsidRPr="00BF66B8">
        <w:t xml:space="preserve"> failure to </w:t>
      </w:r>
      <w:r w:rsidR="00B90837" w:rsidRPr="00BF66B8">
        <w:t xml:space="preserve">timely </w:t>
      </w:r>
      <w:r w:rsidR="00C7246A" w:rsidRPr="00BF66B8">
        <w:t xml:space="preserve">complete </w:t>
      </w:r>
      <w:r w:rsidR="00B90837" w:rsidRPr="00BF66B8">
        <w:t xml:space="preserve">its obligations under </w:t>
      </w:r>
      <w:r w:rsidR="00C7246A" w:rsidRPr="00BF66B8">
        <w:t>a Remediation Plan</w:t>
      </w:r>
      <w:r w:rsidR="00AB3B8D" w:rsidRPr="00BF66B8">
        <w:t>.</w:t>
      </w:r>
      <w:r w:rsidRPr="00BF66B8">
        <w:rPr>
          <w:position w:val="7"/>
        </w:rPr>
        <w:t xml:space="preserve"> </w:t>
      </w:r>
      <w:r w:rsidRPr="00BF66B8">
        <w:t>Buyer shall have no liability to Supplier for such [cancellation] [avoidance]</w:t>
      </w:r>
      <w:r w:rsidR="001F4D39" w:rsidRPr="00BF66B8">
        <w:t xml:space="preserve"> but shall employ commercially reasonable efforts to comply with Section </w:t>
      </w:r>
      <w:r w:rsidR="00155287" w:rsidRPr="00BF66B8">
        <w:fldChar w:fldCharType="begin"/>
      </w:r>
      <w:r w:rsidR="00155287" w:rsidRPr="00BF66B8">
        <w:instrText xml:space="preserve"> REF _Ref47557849 \w \h </w:instrText>
      </w:r>
      <w:r w:rsidR="00155287" w:rsidRPr="00BF66B8">
        <w:fldChar w:fldCharType="separate"/>
      </w:r>
      <w:r w:rsidR="0094185B">
        <w:t>1.3(f)</w:t>
      </w:r>
      <w:r w:rsidR="00155287" w:rsidRPr="00BF66B8">
        <w:fldChar w:fldCharType="end"/>
      </w:r>
      <w:r w:rsidR="001F4D39" w:rsidRPr="00BF66B8">
        <w:t>.</w:t>
      </w:r>
      <w:bookmarkEnd w:id="63"/>
    </w:p>
    <w:p w14:paraId="1F0A0F8C" w14:textId="3A972746" w:rsidR="00F477B2" w:rsidRPr="00BF66B8" w:rsidRDefault="00F477B2" w:rsidP="00F477B2">
      <w:pPr>
        <w:pStyle w:val="Level2"/>
      </w:pPr>
      <w:bookmarkStart w:id="66" w:name="_Ref52330162"/>
      <w:r w:rsidRPr="00BF66B8">
        <w:rPr>
          <w:i/>
        </w:rPr>
        <w:lastRenderedPageBreak/>
        <w:t>Timely Notice</w:t>
      </w:r>
      <w:r w:rsidRPr="00BF66B8">
        <w:rPr>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_Ref52330162 \n \h </w:instrText>
      </w:r>
      <w:r w:rsidR="007279A9" w:rsidRPr="00BF66B8">
        <w:rPr>
          <w:rFonts w:eastAsia="PMingLiU"/>
          <w:szCs w:val="20"/>
        </w:rPr>
      </w:r>
      <w:r w:rsidR="007279A9" w:rsidRPr="00BF66B8">
        <w:rPr>
          <w:rFonts w:eastAsia="PMingLiU"/>
          <w:szCs w:val="20"/>
        </w:rPr>
        <w:fldChar w:fldCharType="separate"/>
      </w:r>
      <w:bookmarkStart w:id="67" w:name="_Toc126047236"/>
      <w:r w:rsidR="0094185B">
        <w:rPr>
          <w:rFonts w:eastAsia="PMingLiU"/>
          <w:szCs w:val="20"/>
        </w:rPr>
        <w:instrText>3.4</w:instrText>
      </w:r>
      <w:r w:rsidR="007279A9" w:rsidRPr="00BF66B8">
        <w:rPr>
          <w:rFonts w:eastAsia="PMingLiU"/>
          <w:szCs w:val="20"/>
        </w:rPr>
        <w:fldChar w:fldCharType="end"/>
      </w:r>
      <w:r w:rsidRPr="00BF66B8">
        <w:rPr>
          <w:rFonts w:eastAsia="PMingLiU"/>
          <w:szCs w:val="20"/>
        </w:rPr>
        <w:tab/>
      </w:r>
      <w:r w:rsidRPr="00BF66B8">
        <w:rPr>
          <w:i/>
        </w:rPr>
        <w:instrText>Timely Notice</w:instrText>
      </w:r>
      <w:bookmarkEnd w:id="67"/>
      <w:r w:rsidRPr="00BF66B8">
        <w:rPr>
          <w:rFonts w:eastAsia="PMingLiU"/>
          <w:szCs w:val="20"/>
        </w:rPr>
        <w:instrText xml:space="preserve">” \f C \l “3” </w:instrText>
      </w:r>
      <w:r w:rsidRPr="00BF66B8">
        <w:rPr>
          <w:i/>
        </w:rPr>
        <w:fldChar w:fldCharType="end"/>
      </w:r>
      <w:r w:rsidRPr="00BF66B8">
        <w:rPr>
          <w:i/>
        </w:rPr>
        <w:t xml:space="preserve">. </w:t>
      </w:r>
      <w:r w:rsidRPr="00BF66B8">
        <w:t>Notwithstanding any provision of this Agreement</w:t>
      </w:r>
      <w:r w:rsidR="00C7246A" w:rsidRPr="00BF66B8">
        <w:t xml:space="preserve"> or applicable law</w:t>
      </w:r>
      <w:r w:rsidRPr="00BF66B8">
        <w:t xml:space="preserve"> (including without limitation [the Inspection Period in Section ____ of this Agreement and] [</w:t>
      </w:r>
      <w:r w:rsidR="00D9102E" w:rsidRPr="00BF66B8">
        <w:t xml:space="preserve">articles </w:t>
      </w:r>
      <w:r w:rsidRPr="00BF66B8">
        <w:t>38 to 40 of the CISG] [and U.C.C. §§ 2-607 and 2-608]),</w:t>
      </w:r>
      <w:r w:rsidRPr="00BF66B8">
        <w:rPr>
          <w:rStyle w:val="FootnoteReference"/>
          <w:rFonts w:eastAsia="PMingLiU"/>
        </w:rPr>
        <w:footnoteReference w:id="40"/>
      </w:r>
      <w:r w:rsidR="009E1B53" w:rsidRPr="00BF66B8">
        <w:t xml:space="preserve"> </w:t>
      </w:r>
      <w:r w:rsidRPr="00BF66B8">
        <w:t>Buyer’s rejection of any Goods</w:t>
      </w:r>
      <w:r w:rsidRPr="00BF66B8">
        <w:rPr>
          <w:rStyle w:val="FootnoteReference"/>
          <w:rFonts w:eastAsia="PMingLiU"/>
        </w:rPr>
        <w:footnoteReference w:id="41"/>
      </w:r>
      <w:r w:rsidR="00C7246A" w:rsidRPr="00BF66B8">
        <w:t xml:space="preserve"> </w:t>
      </w:r>
      <w:r w:rsidRPr="00BF66B8">
        <w:t>as a result of noncompliance with Schedule P shall be deemed timely if Buyer gives notice to Supplier within a reasonable time after Buyer’s discovery of same.</w:t>
      </w:r>
      <w:bookmarkEnd w:id="66"/>
    </w:p>
    <w:p w14:paraId="60031DF6" w14:textId="1905F8FC" w:rsidR="00F477B2" w:rsidRPr="00BF66B8" w:rsidRDefault="00F477B2" w:rsidP="00F477B2">
      <w:pPr>
        <w:pStyle w:val="Level1"/>
        <w:rPr>
          <w:b/>
        </w:rPr>
      </w:pPr>
      <w:bookmarkStart w:id="68" w:name="_Ref47514531"/>
      <w:r w:rsidRPr="00BF66B8">
        <w:rPr>
          <w:b/>
        </w:rPr>
        <w:t>[</w:t>
      </w:r>
      <w:r w:rsidRPr="00BF66B8">
        <w:rPr>
          <w:b/>
          <w:i/>
          <w:iCs/>
        </w:rPr>
        <w:t>Revocation of Acceptance</w:t>
      </w:r>
      <w:r w:rsidRPr="00BF66B8">
        <w:rPr>
          <w:rFonts w:eastAsia="PMingLiU"/>
        </w:rPr>
        <w:fldChar w:fldCharType="begin"/>
      </w:r>
      <w:r w:rsidRPr="00BF66B8">
        <w:rPr>
          <w:rFonts w:eastAsia="PMingLiU"/>
          <w:b/>
          <w:szCs w:val="20"/>
        </w:rPr>
        <w:instrText xml:space="preserve"> TC “</w:instrText>
      </w:r>
      <w:r w:rsidR="005C3D0B" w:rsidRPr="00BF66B8">
        <w:rPr>
          <w:rFonts w:eastAsia="PMingLiU"/>
          <w:b/>
          <w:szCs w:val="20"/>
        </w:rPr>
        <w:fldChar w:fldCharType="begin"/>
      </w:r>
      <w:r w:rsidR="005C3D0B" w:rsidRPr="00BF66B8">
        <w:rPr>
          <w:rFonts w:eastAsia="PMingLiU"/>
          <w:b/>
          <w:szCs w:val="20"/>
        </w:rPr>
        <w:instrText xml:space="preserve"> REF _Ref47514531 \n \h </w:instrText>
      </w:r>
      <w:r w:rsidR="005C3D0B" w:rsidRPr="00BF66B8">
        <w:rPr>
          <w:rFonts w:eastAsia="PMingLiU"/>
          <w:b/>
          <w:szCs w:val="20"/>
        </w:rPr>
      </w:r>
      <w:r w:rsidR="005C3D0B" w:rsidRPr="00BF66B8">
        <w:rPr>
          <w:rFonts w:eastAsia="PMingLiU"/>
          <w:b/>
          <w:szCs w:val="20"/>
        </w:rPr>
        <w:fldChar w:fldCharType="separate"/>
      </w:r>
      <w:bookmarkStart w:id="69" w:name="_Toc126047237"/>
      <w:r w:rsidR="0094185B">
        <w:rPr>
          <w:rFonts w:eastAsia="PMingLiU"/>
          <w:b/>
          <w:szCs w:val="20"/>
        </w:rPr>
        <w:instrText>4</w:instrText>
      </w:r>
      <w:r w:rsidR="005C3D0B" w:rsidRPr="00BF66B8">
        <w:rPr>
          <w:rFonts w:eastAsia="PMingLiU"/>
          <w:b/>
          <w:szCs w:val="20"/>
        </w:rPr>
        <w:fldChar w:fldCharType="end"/>
      </w:r>
      <w:r w:rsidRPr="00BF66B8">
        <w:rPr>
          <w:rFonts w:eastAsia="PMingLiU"/>
          <w:b/>
          <w:szCs w:val="20"/>
        </w:rPr>
        <w:tab/>
      </w:r>
      <w:r w:rsidRPr="00BF66B8">
        <w:rPr>
          <w:rFonts w:eastAsia="PMingLiU"/>
          <w:b/>
          <w:i/>
          <w:iCs/>
        </w:rPr>
        <w:instrText>Revocation of Acceptance</w:instrText>
      </w:r>
      <w:bookmarkEnd w:id="69"/>
      <w:r w:rsidRPr="00BF66B8">
        <w:rPr>
          <w:rFonts w:eastAsia="PMingLiU"/>
          <w:b/>
          <w:szCs w:val="20"/>
        </w:rPr>
        <w:instrText xml:space="preserve">” \f C \l “2” </w:instrText>
      </w:r>
      <w:r w:rsidRPr="00BF66B8">
        <w:rPr>
          <w:rFonts w:eastAsia="PMingLiU"/>
        </w:rPr>
        <w:fldChar w:fldCharType="end"/>
      </w:r>
      <w:r w:rsidRPr="00BF66B8">
        <w:rPr>
          <w:b/>
        </w:rPr>
        <w:t>.</w:t>
      </w:r>
      <w:bookmarkStart w:id="70" w:name="_Ref53340863"/>
      <w:r w:rsidRPr="00BF66B8">
        <w:rPr>
          <w:rStyle w:val="FootnoteReference"/>
          <w:rFonts w:eastAsia="PMingLiU"/>
          <w:b/>
          <w:bCs/>
          <w:iCs/>
        </w:rPr>
        <w:footnoteReference w:id="42"/>
      </w:r>
      <w:bookmarkEnd w:id="68"/>
      <w:bookmarkEnd w:id="70"/>
    </w:p>
    <w:p w14:paraId="72A157BB" w14:textId="12B246FB" w:rsidR="00F477B2" w:rsidRPr="00BF66B8" w:rsidRDefault="00F477B2" w:rsidP="00F477B2">
      <w:pPr>
        <w:pStyle w:val="Level2"/>
      </w:pPr>
      <w:bookmarkStart w:id="71" w:name="_Ref52330170"/>
      <w:r w:rsidRPr="00BF66B8">
        <w:rPr>
          <w:i/>
        </w:rPr>
        <w:t>Notice of Buyer’s Discovery</w:t>
      </w:r>
      <w:r w:rsidRPr="00BF66B8">
        <w:rPr>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_Ref52330170 \n \h </w:instrText>
      </w:r>
      <w:r w:rsidR="007279A9" w:rsidRPr="00BF66B8">
        <w:rPr>
          <w:rFonts w:eastAsia="PMingLiU"/>
          <w:szCs w:val="20"/>
        </w:rPr>
      </w:r>
      <w:r w:rsidR="007279A9" w:rsidRPr="00BF66B8">
        <w:rPr>
          <w:rFonts w:eastAsia="PMingLiU"/>
          <w:szCs w:val="20"/>
        </w:rPr>
        <w:fldChar w:fldCharType="separate"/>
      </w:r>
      <w:bookmarkStart w:id="72" w:name="_Toc126047238"/>
      <w:r w:rsidR="0094185B">
        <w:rPr>
          <w:rFonts w:eastAsia="PMingLiU"/>
          <w:szCs w:val="20"/>
        </w:rPr>
        <w:instrText>4.1</w:instrText>
      </w:r>
      <w:r w:rsidR="007279A9" w:rsidRPr="00BF66B8">
        <w:rPr>
          <w:rFonts w:eastAsia="PMingLiU"/>
          <w:szCs w:val="20"/>
        </w:rPr>
        <w:fldChar w:fldCharType="end"/>
      </w:r>
      <w:r w:rsidRPr="00BF66B8">
        <w:rPr>
          <w:rFonts w:eastAsia="PMingLiU"/>
          <w:szCs w:val="20"/>
        </w:rPr>
        <w:tab/>
      </w:r>
      <w:r w:rsidRPr="00BF66B8">
        <w:rPr>
          <w:i/>
        </w:rPr>
        <w:instrText>Notice of Buyer’s Discovery</w:instrText>
      </w:r>
      <w:bookmarkEnd w:id="72"/>
      <w:r w:rsidRPr="00BF66B8">
        <w:rPr>
          <w:rFonts w:eastAsia="PMingLiU"/>
          <w:szCs w:val="20"/>
        </w:rPr>
        <w:instrText xml:space="preserve">” \f C \l “3” </w:instrText>
      </w:r>
      <w:r w:rsidRPr="00BF66B8">
        <w:rPr>
          <w:i/>
        </w:rPr>
        <w:fldChar w:fldCharType="end"/>
      </w:r>
      <w:r w:rsidRPr="00BF66B8">
        <w:rPr>
          <w:i/>
        </w:rPr>
        <w:t xml:space="preserve">. </w:t>
      </w:r>
      <w:r w:rsidRPr="00BF66B8">
        <w:t>Buyer may revoke its acceptance, in whole or in part, upon notice sent [in accordance with Section ___] of Buyer’s discovery</w:t>
      </w:r>
      <w:r w:rsidR="00AB3B8D" w:rsidRPr="00BF66B8">
        <w:t xml:space="preserve"> that the Goods are Nonconforming Goods</w:t>
      </w:r>
      <w:r w:rsidR="001A58D0">
        <w:t xml:space="preserve"> unless Buyer’s breach of its obligations under Section </w:t>
      </w:r>
      <w:r w:rsidR="001A58D0">
        <w:fldChar w:fldCharType="begin"/>
      </w:r>
      <w:r w:rsidR="001A58D0">
        <w:instrText xml:space="preserve"> REF _Ref47513882 \r \h </w:instrText>
      </w:r>
      <w:r w:rsidR="001A58D0">
        <w:fldChar w:fldCharType="separate"/>
      </w:r>
      <w:r w:rsidR="0094185B">
        <w:t>1.3</w:t>
      </w:r>
      <w:r w:rsidR="001A58D0">
        <w:fldChar w:fldCharType="end"/>
      </w:r>
      <w:r w:rsidR="001A58D0">
        <w:t xml:space="preserve"> materially caused or contributed to the Schedule P Breach</w:t>
      </w:r>
      <w:r w:rsidR="00B81B88">
        <w:t>.</w:t>
      </w:r>
      <w:r w:rsidR="0024491A" w:rsidRPr="00BF66B8">
        <w:t xml:space="preserve"> </w:t>
      </w:r>
      <w:r w:rsidR="00AB3B8D" w:rsidRPr="00BF66B8">
        <w:t>Such notice shall specify the nonconformity or nonconformities that Buyer has discovered at that point, without prejudice to Buyer’s right to specify nonconformities that it discovers later.</w:t>
      </w:r>
      <w:bookmarkEnd w:id="71"/>
      <w:r w:rsidR="0024491A" w:rsidRPr="00BF66B8">
        <w:t xml:space="preserve"> </w:t>
      </w:r>
    </w:p>
    <w:p w14:paraId="32AF9A52" w14:textId="78BDB908" w:rsidR="00F477B2" w:rsidRPr="00BF66B8" w:rsidRDefault="00F477B2" w:rsidP="00F477B2">
      <w:pPr>
        <w:pStyle w:val="Level2"/>
      </w:pPr>
      <w:bookmarkStart w:id="73" w:name="_Ref52330177"/>
      <w:r w:rsidRPr="00BF66B8">
        <w:rPr>
          <w:i/>
        </w:rPr>
        <w:t>Same Rights and Duties as Rejection</w:t>
      </w:r>
      <w:r w:rsidRPr="00BF66B8">
        <w:rPr>
          <w:rFonts w:eastAsia="PMingLiU"/>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_Ref52330177 \n \h </w:instrText>
      </w:r>
      <w:r w:rsidR="007279A9" w:rsidRPr="00BF66B8">
        <w:rPr>
          <w:rFonts w:eastAsia="PMingLiU"/>
          <w:szCs w:val="20"/>
        </w:rPr>
      </w:r>
      <w:r w:rsidR="007279A9" w:rsidRPr="00BF66B8">
        <w:rPr>
          <w:rFonts w:eastAsia="PMingLiU"/>
          <w:szCs w:val="20"/>
        </w:rPr>
        <w:fldChar w:fldCharType="separate"/>
      </w:r>
      <w:bookmarkStart w:id="74" w:name="_Toc126047239"/>
      <w:r w:rsidR="0094185B">
        <w:rPr>
          <w:rFonts w:eastAsia="PMingLiU"/>
          <w:szCs w:val="20"/>
        </w:rPr>
        <w:instrText>4.2</w:instrText>
      </w:r>
      <w:r w:rsidR="007279A9" w:rsidRPr="00BF66B8">
        <w:rPr>
          <w:rFonts w:eastAsia="PMingLiU"/>
          <w:szCs w:val="20"/>
        </w:rPr>
        <w:fldChar w:fldCharType="end"/>
      </w:r>
      <w:r w:rsidRPr="00BF66B8">
        <w:rPr>
          <w:rFonts w:eastAsia="PMingLiU"/>
          <w:szCs w:val="20"/>
        </w:rPr>
        <w:tab/>
      </w:r>
      <w:r w:rsidRPr="00BF66B8">
        <w:rPr>
          <w:rFonts w:eastAsia="PMingLiU"/>
          <w:i/>
        </w:rPr>
        <w:instrText>Same Rights and Duties as Rejection</w:instrText>
      </w:r>
      <w:bookmarkEnd w:id="74"/>
      <w:r w:rsidRPr="00BF66B8">
        <w:rPr>
          <w:rFonts w:eastAsia="PMingLiU"/>
          <w:szCs w:val="20"/>
        </w:rPr>
        <w:instrText xml:space="preserve">” \f C \l “3” </w:instrText>
      </w:r>
      <w:r w:rsidRPr="00BF66B8">
        <w:rPr>
          <w:rFonts w:eastAsia="PMingLiU"/>
          <w:i/>
        </w:rPr>
        <w:fldChar w:fldCharType="end"/>
      </w:r>
      <w:r w:rsidRPr="00BF66B8">
        <w:rPr>
          <w:i/>
        </w:rPr>
        <w:t xml:space="preserve">. </w:t>
      </w:r>
      <w:r w:rsidRPr="00BF66B8">
        <w:t>[Upon revocation of acceptance, Buyer shall have the same rights and duties as if it had rejected the Goods before acceptance.]</w:t>
      </w:r>
      <w:bookmarkEnd w:id="73"/>
    </w:p>
    <w:p w14:paraId="15BFF929" w14:textId="2775C375" w:rsidR="00F477B2" w:rsidRPr="00BF66B8" w:rsidRDefault="00F477B2" w:rsidP="00F477B2">
      <w:pPr>
        <w:pStyle w:val="Level2"/>
      </w:pPr>
      <w:bookmarkStart w:id="75" w:name="_Ref52330182"/>
      <w:r w:rsidRPr="00BF66B8">
        <w:rPr>
          <w:i/>
        </w:rPr>
        <w:t>Timeliness</w:t>
      </w:r>
      <w:r w:rsidRPr="00BF66B8">
        <w:rPr>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_Ref52330182 \n \h </w:instrText>
      </w:r>
      <w:r w:rsidR="007279A9" w:rsidRPr="00BF66B8">
        <w:rPr>
          <w:rFonts w:eastAsia="PMingLiU"/>
          <w:szCs w:val="20"/>
        </w:rPr>
      </w:r>
      <w:r w:rsidR="007279A9" w:rsidRPr="00BF66B8">
        <w:rPr>
          <w:rFonts w:eastAsia="PMingLiU"/>
          <w:szCs w:val="20"/>
        </w:rPr>
        <w:fldChar w:fldCharType="separate"/>
      </w:r>
      <w:bookmarkStart w:id="76" w:name="_Toc126047240"/>
      <w:r w:rsidR="0094185B">
        <w:rPr>
          <w:rFonts w:eastAsia="PMingLiU"/>
          <w:szCs w:val="20"/>
        </w:rPr>
        <w:instrText>4.3</w:instrText>
      </w:r>
      <w:r w:rsidR="007279A9" w:rsidRPr="00BF66B8">
        <w:rPr>
          <w:rFonts w:eastAsia="PMingLiU"/>
          <w:szCs w:val="20"/>
        </w:rPr>
        <w:fldChar w:fldCharType="end"/>
      </w:r>
      <w:r w:rsidRPr="00BF66B8">
        <w:rPr>
          <w:rFonts w:eastAsia="PMingLiU"/>
          <w:szCs w:val="20"/>
        </w:rPr>
        <w:tab/>
      </w:r>
      <w:r w:rsidRPr="00BF66B8">
        <w:rPr>
          <w:i/>
        </w:rPr>
        <w:instrText>Timeliness</w:instrText>
      </w:r>
      <w:bookmarkEnd w:id="76"/>
      <w:r w:rsidRPr="00BF66B8">
        <w:rPr>
          <w:rFonts w:eastAsia="PMingLiU"/>
          <w:szCs w:val="20"/>
        </w:rPr>
        <w:instrText xml:space="preserve">” \f C \l “3” </w:instrText>
      </w:r>
      <w:r w:rsidRPr="00BF66B8">
        <w:rPr>
          <w:i/>
        </w:rPr>
        <w:fldChar w:fldCharType="end"/>
      </w:r>
      <w:r w:rsidRPr="00BF66B8">
        <w:rPr>
          <w:i/>
        </w:rPr>
        <w:t xml:space="preserve">. </w:t>
      </w:r>
      <w:r w:rsidRPr="00BF66B8">
        <w:t>Notwithstanding any provision of this Agreement</w:t>
      </w:r>
      <w:r w:rsidR="009F5238" w:rsidRPr="00BF66B8">
        <w:t xml:space="preserve"> </w:t>
      </w:r>
      <w:r w:rsidRPr="00BF66B8">
        <w:t xml:space="preserve">(including without limitation [the Inspection Period in Section ____ of this Agreement and] U.C.C. § 2-608), Buyer’s revocation of acceptance of any Goods </w:t>
      </w:r>
      <w:r w:rsidR="0066287A" w:rsidRPr="00BF66B8">
        <w:t xml:space="preserve">under this Article </w:t>
      </w:r>
      <w:r w:rsidR="0066287A" w:rsidRPr="00BF66B8">
        <w:fldChar w:fldCharType="begin"/>
      </w:r>
      <w:r w:rsidR="0066287A" w:rsidRPr="00BF66B8">
        <w:instrText xml:space="preserve"> REF _Ref47514531 \r \h </w:instrText>
      </w:r>
      <w:r w:rsidR="001F7A57" w:rsidRPr="00BF66B8">
        <w:instrText xml:space="preserve"> \* MERGEFORMAT </w:instrText>
      </w:r>
      <w:r w:rsidR="0066287A" w:rsidRPr="00BF66B8">
        <w:fldChar w:fldCharType="separate"/>
      </w:r>
      <w:r w:rsidR="0094185B">
        <w:t>4</w:t>
      </w:r>
      <w:r w:rsidR="0066287A" w:rsidRPr="00BF66B8">
        <w:fldChar w:fldCharType="end"/>
      </w:r>
      <w:r w:rsidRPr="00BF66B8">
        <w:t xml:space="preserve"> shall be deemed timely if Buyer gives notice to Supplier within a reasonable time after Buyer’s discovery of same.]</w:t>
      </w:r>
      <w:bookmarkEnd w:id="75"/>
    </w:p>
    <w:p w14:paraId="00C6444F" w14:textId="60A6DBF1" w:rsidR="00F477B2" w:rsidRPr="00BF66B8" w:rsidRDefault="00F477B2" w:rsidP="00F477B2">
      <w:pPr>
        <w:pStyle w:val="Level1"/>
        <w:rPr>
          <w:bCs/>
        </w:rPr>
      </w:pPr>
      <w:bookmarkStart w:id="77" w:name="_Ref52329680"/>
      <w:r w:rsidRPr="00BF66B8">
        <w:rPr>
          <w:b/>
          <w:bCs/>
          <w:i/>
        </w:rPr>
        <w:t>Nonvariation of Matters Related to Schedule P</w:t>
      </w:r>
      <w:r w:rsidRPr="00BF66B8">
        <w:rPr>
          <w:rFonts w:eastAsia="PMingLiU"/>
          <w:bCs/>
        </w:rPr>
        <w:fldChar w:fldCharType="begin"/>
      </w:r>
      <w:r w:rsidRPr="00BF66B8">
        <w:rPr>
          <w:rFonts w:eastAsia="PMingLiU"/>
          <w:b/>
          <w:szCs w:val="20"/>
        </w:rPr>
        <w:instrText xml:space="preserve"> TC “</w:instrText>
      </w:r>
      <w:r w:rsidR="005C3D0B" w:rsidRPr="00BF66B8">
        <w:rPr>
          <w:rFonts w:eastAsia="PMingLiU"/>
          <w:b/>
          <w:szCs w:val="20"/>
        </w:rPr>
        <w:fldChar w:fldCharType="begin"/>
      </w:r>
      <w:r w:rsidR="005C3D0B" w:rsidRPr="00BF66B8">
        <w:rPr>
          <w:rFonts w:eastAsia="PMingLiU"/>
          <w:b/>
          <w:szCs w:val="20"/>
        </w:rPr>
        <w:instrText xml:space="preserve"> REF _Ref52329680 \n \h </w:instrText>
      </w:r>
      <w:r w:rsidR="005C3D0B" w:rsidRPr="00BF66B8">
        <w:rPr>
          <w:rFonts w:eastAsia="PMingLiU"/>
          <w:b/>
          <w:szCs w:val="20"/>
        </w:rPr>
      </w:r>
      <w:r w:rsidR="005C3D0B" w:rsidRPr="00BF66B8">
        <w:rPr>
          <w:rFonts w:eastAsia="PMingLiU"/>
          <w:b/>
          <w:szCs w:val="20"/>
        </w:rPr>
        <w:fldChar w:fldCharType="separate"/>
      </w:r>
      <w:bookmarkStart w:id="78" w:name="_Toc126047241"/>
      <w:r w:rsidR="0094185B">
        <w:rPr>
          <w:rFonts w:eastAsia="PMingLiU"/>
          <w:b/>
          <w:szCs w:val="20"/>
        </w:rPr>
        <w:instrText>5</w:instrText>
      </w:r>
      <w:r w:rsidR="005C3D0B" w:rsidRPr="00BF66B8">
        <w:rPr>
          <w:rFonts w:eastAsia="PMingLiU"/>
          <w:b/>
          <w:szCs w:val="20"/>
        </w:rPr>
        <w:fldChar w:fldCharType="end"/>
      </w:r>
      <w:r w:rsidRPr="00BF66B8">
        <w:rPr>
          <w:rFonts w:eastAsia="PMingLiU"/>
          <w:b/>
          <w:szCs w:val="20"/>
        </w:rPr>
        <w:tab/>
      </w:r>
      <w:r w:rsidRPr="00BF66B8">
        <w:rPr>
          <w:rFonts w:eastAsia="PMingLiU"/>
          <w:b/>
          <w:bCs/>
          <w:i/>
        </w:rPr>
        <w:instrText>Nonvariation of Matters Related to Schedule P</w:instrText>
      </w:r>
      <w:bookmarkEnd w:id="78"/>
      <w:r w:rsidRPr="00BF66B8">
        <w:rPr>
          <w:rFonts w:eastAsia="PMingLiU"/>
          <w:b/>
          <w:szCs w:val="20"/>
        </w:rPr>
        <w:instrText xml:space="preserve">” \f C \l “2” </w:instrText>
      </w:r>
      <w:r w:rsidRPr="00BF66B8">
        <w:rPr>
          <w:rFonts w:eastAsia="PMingLiU"/>
          <w:bCs/>
        </w:rPr>
        <w:fldChar w:fldCharType="end"/>
      </w:r>
      <w:r w:rsidRPr="00BF66B8">
        <w:rPr>
          <w:b/>
          <w:bCs/>
        </w:rPr>
        <w:t>.</w:t>
      </w:r>
      <w:bookmarkEnd w:id="77"/>
    </w:p>
    <w:p w14:paraId="4E3F62B2" w14:textId="3A8521E0" w:rsidR="00FE0D49" w:rsidRPr="00BF66B8" w:rsidRDefault="00F477B2" w:rsidP="00F477B2">
      <w:pPr>
        <w:pStyle w:val="Level2"/>
      </w:pPr>
      <w:bookmarkStart w:id="79" w:name="_Ref52330196"/>
      <w:r w:rsidRPr="00BF66B8">
        <w:rPr>
          <w:i/>
        </w:rPr>
        <w:t>Course of Performance, Established Practices, and Customs</w:t>
      </w:r>
      <w:r w:rsidRPr="00BF66B8">
        <w:rPr>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_Ref52330196 \n \h </w:instrText>
      </w:r>
      <w:r w:rsidR="007279A9" w:rsidRPr="00BF66B8">
        <w:rPr>
          <w:rFonts w:eastAsia="PMingLiU"/>
          <w:szCs w:val="20"/>
        </w:rPr>
      </w:r>
      <w:r w:rsidR="007279A9" w:rsidRPr="00BF66B8">
        <w:rPr>
          <w:rFonts w:eastAsia="PMingLiU"/>
          <w:szCs w:val="20"/>
        </w:rPr>
        <w:fldChar w:fldCharType="separate"/>
      </w:r>
      <w:bookmarkStart w:id="80" w:name="_Toc126047242"/>
      <w:r w:rsidR="0094185B">
        <w:rPr>
          <w:rFonts w:eastAsia="PMingLiU"/>
          <w:szCs w:val="20"/>
        </w:rPr>
        <w:instrText>5.1</w:instrText>
      </w:r>
      <w:r w:rsidR="007279A9" w:rsidRPr="00BF66B8">
        <w:rPr>
          <w:rFonts w:eastAsia="PMingLiU"/>
          <w:szCs w:val="20"/>
        </w:rPr>
        <w:fldChar w:fldCharType="end"/>
      </w:r>
      <w:r w:rsidRPr="00BF66B8">
        <w:rPr>
          <w:rFonts w:eastAsia="PMingLiU"/>
          <w:szCs w:val="20"/>
        </w:rPr>
        <w:tab/>
      </w:r>
      <w:r w:rsidRPr="00BF66B8">
        <w:rPr>
          <w:i/>
        </w:rPr>
        <w:instrText>Course of Performance, Established Practices, and Customs</w:instrText>
      </w:r>
      <w:bookmarkEnd w:id="80"/>
      <w:r w:rsidRPr="00BF66B8">
        <w:rPr>
          <w:rFonts w:eastAsia="PMingLiU"/>
          <w:szCs w:val="20"/>
        </w:rPr>
        <w:instrText xml:space="preserve">” \f C \l “3” </w:instrText>
      </w:r>
      <w:r w:rsidRPr="00BF66B8">
        <w:rPr>
          <w:i/>
        </w:rPr>
        <w:fldChar w:fldCharType="end"/>
      </w:r>
      <w:r w:rsidRPr="00BF66B8">
        <w:rPr>
          <w:i/>
        </w:rPr>
        <w:t xml:space="preserve">. </w:t>
      </w:r>
      <w:r w:rsidRPr="00BF66B8">
        <w:t xml:space="preserve">Course of performance and course of dealing </w:t>
      </w:r>
      <w:r w:rsidR="00CD0D50">
        <w:t>(</w:t>
      </w:r>
      <w:r w:rsidR="00B81B88">
        <w:t>including, without limitation, any failure by Buyer to effectively exercise any audit rights)</w:t>
      </w:r>
      <w:r w:rsidR="00CD0D50">
        <w:t xml:space="preserve"> </w:t>
      </w:r>
      <w:r w:rsidRPr="00BF66B8">
        <w:t xml:space="preserve">shall </w:t>
      </w:r>
      <w:r w:rsidRPr="00BF66B8">
        <w:rPr>
          <w:i/>
        </w:rPr>
        <w:t xml:space="preserve">not </w:t>
      </w:r>
      <w:r w:rsidRPr="00BF66B8">
        <w:t xml:space="preserve">be construed as a waiver and shall </w:t>
      </w:r>
      <w:r w:rsidRPr="00BF66B8">
        <w:rPr>
          <w:i/>
        </w:rPr>
        <w:t xml:space="preserve">not </w:t>
      </w:r>
      <w:r w:rsidRPr="00BF66B8">
        <w:t xml:space="preserve">be a factor in Buyer’s right to reject </w:t>
      </w:r>
      <w:r w:rsidR="0066287A" w:rsidRPr="00BF66B8">
        <w:t xml:space="preserve">Nonconforming </w:t>
      </w:r>
      <w:r w:rsidRPr="00BF66B8">
        <w:t>Goods, [cancel] [avoid]</w:t>
      </w:r>
      <w:r w:rsidRPr="00BF66B8">
        <w:rPr>
          <w:rStyle w:val="FootnoteReference"/>
          <w:rFonts w:eastAsia="PMingLiU"/>
        </w:rPr>
        <w:footnoteReference w:id="43"/>
      </w:r>
      <w:r w:rsidRPr="00BF66B8">
        <w:rPr>
          <w:position w:val="7"/>
        </w:rPr>
        <w:t xml:space="preserve"> </w:t>
      </w:r>
      <w:r w:rsidRPr="00BF66B8">
        <w:t xml:space="preserve">this Agreement, or exercise any other remedy. Supplier acknowledges that with respect to the matters in Schedule P, any reliance by Supplier on course of performance, course of dealing, or similar conduct would be unreasonable. Supplier acknowledges the fundamental importance to Buyer of the matters in Schedule P and </w:t>
      </w:r>
      <w:r w:rsidRPr="00BF66B8">
        <w:lastRenderedPageBreak/>
        <w:t>understands that no usage or practice established between the parties should be understood otherwise, and any apparent conduct or statement to the contrary should not be relied upon.</w:t>
      </w:r>
      <w:r w:rsidRPr="00BF66B8">
        <w:rPr>
          <w:rStyle w:val="FootnoteReference"/>
          <w:rFonts w:eastAsia="PMingLiU"/>
        </w:rPr>
        <w:footnoteReference w:id="44"/>
      </w:r>
      <w:bookmarkEnd w:id="79"/>
      <w:r w:rsidRPr="00BF66B8">
        <w:rPr>
          <w:position w:val="7"/>
        </w:rPr>
        <w:t xml:space="preserve"> </w:t>
      </w:r>
    </w:p>
    <w:p w14:paraId="70BA1962" w14:textId="3B614483" w:rsidR="00F477B2" w:rsidRPr="00BF66B8" w:rsidRDefault="00F477B2" w:rsidP="00F477B2">
      <w:pPr>
        <w:pStyle w:val="Level2"/>
      </w:pPr>
      <w:bookmarkStart w:id="81" w:name="_Ref52330203"/>
      <w:r w:rsidRPr="00BF66B8">
        <w:rPr>
          <w:i/>
        </w:rPr>
        <w:t>No Waiver of Remedy</w:t>
      </w:r>
      <w:r w:rsidRPr="00BF66B8">
        <w:rPr>
          <w:i/>
        </w:rPr>
        <w:fldChar w:fldCharType="begin"/>
      </w:r>
      <w:r w:rsidRPr="00BF66B8">
        <w:rPr>
          <w:rFonts w:eastAsia="PMingLiU"/>
          <w:szCs w:val="20"/>
        </w:rPr>
        <w:instrText xml:space="preserve"> TC “</w:instrText>
      </w:r>
      <w:r w:rsidR="007279A9" w:rsidRPr="00BF66B8">
        <w:rPr>
          <w:rFonts w:eastAsia="PMingLiU"/>
          <w:szCs w:val="20"/>
        </w:rPr>
        <w:fldChar w:fldCharType="begin"/>
      </w:r>
      <w:r w:rsidR="007279A9" w:rsidRPr="00BF66B8">
        <w:rPr>
          <w:rFonts w:eastAsia="PMingLiU"/>
          <w:szCs w:val="20"/>
        </w:rPr>
        <w:instrText xml:space="preserve"> REF _Ref52330203 \n \h </w:instrText>
      </w:r>
      <w:r w:rsidR="007279A9" w:rsidRPr="00BF66B8">
        <w:rPr>
          <w:rFonts w:eastAsia="PMingLiU"/>
          <w:szCs w:val="20"/>
        </w:rPr>
      </w:r>
      <w:r w:rsidR="007279A9" w:rsidRPr="00BF66B8">
        <w:rPr>
          <w:rFonts w:eastAsia="PMingLiU"/>
          <w:szCs w:val="20"/>
        </w:rPr>
        <w:fldChar w:fldCharType="separate"/>
      </w:r>
      <w:bookmarkStart w:id="82" w:name="_Toc126047243"/>
      <w:r w:rsidR="0094185B">
        <w:rPr>
          <w:rFonts w:eastAsia="PMingLiU"/>
          <w:szCs w:val="20"/>
        </w:rPr>
        <w:instrText>5.2</w:instrText>
      </w:r>
      <w:r w:rsidR="007279A9" w:rsidRPr="00BF66B8">
        <w:rPr>
          <w:rFonts w:eastAsia="PMingLiU"/>
          <w:szCs w:val="20"/>
        </w:rPr>
        <w:fldChar w:fldCharType="end"/>
      </w:r>
      <w:r w:rsidRPr="00BF66B8">
        <w:rPr>
          <w:rFonts w:eastAsia="PMingLiU"/>
          <w:szCs w:val="20"/>
        </w:rPr>
        <w:tab/>
      </w:r>
      <w:r w:rsidRPr="00BF66B8">
        <w:rPr>
          <w:i/>
        </w:rPr>
        <w:instrText>No Waiver of Remedy</w:instrText>
      </w:r>
      <w:bookmarkEnd w:id="82"/>
      <w:r w:rsidRPr="00BF66B8">
        <w:rPr>
          <w:rFonts w:eastAsia="PMingLiU"/>
          <w:szCs w:val="20"/>
        </w:rPr>
        <w:instrText xml:space="preserve">” \f C \l “3” </w:instrText>
      </w:r>
      <w:r w:rsidRPr="00BF66B8">
        <w:rPr>
          <w:i/>
        </w:rPr>
        <w:fldChar w:fldCharType="end"/>
      </w:r>
      <w:r w:rsidRPr="00BF66B8">
        <w:rPr>
          <w:i/>
        </w:rPr>
        <w:t xml:space="preserve">. </w:t>
      </w:r>
      <w:r w:rsidRPr="00BF66B8">
        <w:t>Buyer’s acceptance of any Goods in whole or in part will not be deemed a waiver of any right or remedy</w:t>
      </w:r>
      <w:r w:rsidRPr="00BF66B8">
        <w:rPr>
          <w:rStyle w:val="FootnoteReference"/>
          <w:rFonts w:eastAsia="PMingLiU"/>
        </w:rPr>
        <w:footnoteReference w:id="45"/>
      </w:r>
      <w:r w:rsidRPr="00BF66B8">
        <w:rPr>
          <w:position w:val="7"/>
        </w:rPr>
        <w:t xml:space="preserve"> </w:t>
      </w:r>
      <w:r w:rsidRPr="00BF66B8">
        <w:t>nor will it otherwise limit Supplier’s obligations, including, without limitation, those obligations with respect to indemnification</w:t>
      </w:r>
      <w:r w:rsidR="006305BD">
        <w:t>.</w:t>
      </w:r>
      <w:r w:rsidR="00020592" w:rsidRPr="00BF66B8">
        <w:t xml:space="preserve"> </w:t>
      </w:r>
      <w:bookmarkEnd w:id="81"/>
    </w:p>
    <w:p w14:paraId="2E6CB2D3" w14:textId="3F253318" w:rsidR="007027B0" w:rsidRPr="00BF66B8" w:rsidRDefault="00FE6ABD" w:rsidP="007027B0">
      <w:pPr>
        <w:pStyle w:val="Level1"/>
        <w:rPr>
          <w:b/>
        </w:rPr>
      </w:pPr>
      <w:bookmarkStart w:id="83" w:name="_Ref47558324"/>
      <w:bookmarkStart w:id="84" w:name="_Ref50282241"/>
      <w:bookmarkStart w:id="85" w:name="_Ref55230978"/>
      <w:bookmarkStart w:id="86" w:name="_Ref52329701"/>
      <w:r w:rsidRPr="00BF66B8">
        <w:rPr>
          <w:b/>
          <w:bCs/>
          <w:i/>
          <w:iCs/>
        </w:rPr>
        <w:t xml:space="preserve">Buyer </w:t>
      </w:r>
      <w:r w:rsidR="00F477B2" w:rsidRPr="00BF66B8">
        <w:rPr>
          <w:b/>
          <w:bCs/>
          <w:i/>
          <w:iCs/>
        </w:rPr>
        <w:t>Remedies</w:t>
      </w:r>
      <w:r w:rsidR="00F477B2" w:rsidRPr="00BF66B8">
        <w:rPr>
          <w:rFonts w:eastAsia="PMingLiU"/>
          <w:bCs/>
          <w:i/>
          <w:iCs/>
        </w:rPr>
        <w:fldChar w:fldCharType="begin"/>
      </w:r>
      <w:r w:rsidR="00F477B2" w:rsidRPr="00BF66B8">
        <w:rPr>
          <w:rFonts w:eastAsia="PMingLiU"/>
          <w:b/>
        </w:rPr>
        <w:instrText xml:space="preserve"> TC “</w:instrText>
      </w:r>
      <w:r w:rsidR="005C3D0B" w:rsidRPr="00BF66B8">
        <w:rPr>
          <w:rFonts w:eastAsia="PMingLiU"/>
          <w:b/>
        </w:rPr>
        <w:fldChar w:fldCharType="begin"/>
      </w:r>
      <w:r w:rsidR="005C3D0B" w:rsidRPr="00BF66B8">
        <w:rPr>
          <w:rFonts w:eastAsia="PMingLiU"/>
          <w:b/>
        </w:rPr>
        <w:instrText xml:space="preserve"> REF _Ref52329701 \n \h </w:instrText>
      </w:r>
      <w:r w:rsidR="005C3D0B" w:rsidRPr="00BF66B8">
        <w:rPr>
          <w:rFonts w:eastAsia="PMingLiU"/>
          <w:b/>
        </w:rPr>
      </w:r>
      <w:r w:rsidR="005C3D0B" w:rsidRPr="00BF66B8">
        <w:rPr>
          <w:rFonts w:eastAsia="PMingLiU"/>
          <w:b/>
        </w:rPr>
        <w:fldChar w:fldCharType="separate"/>
      </w:r>
      <w:bookmarkStart w:id="87" w:name="_Toc126047244"/>
      <w:r w:rsidR="0094185B">
        <w:rPr>
          <w:rFonts w:eastAsia="PMingLiU"/>
          <w:b/>
        </w:rPr>
        <w:instrText>6</w:instrText>
      </w:r>
      <w:r w:rsidR="005C3D0B" w:rsidRPr="00BF66B8">
        <w:rPr>
          <w:rFonts w:eastAsia="PMingLiU"/>
          <w:b/>
        </w:rPr>
        <w:fldChar w:fldCharType="end"/>
      </w:r>
      <w:r w:rsidR="00F477B2" w:rsidRPr="00BF66B8">
        <w:rPr>
          <w:rFonts w:eastAsia="PMingLiU"/>
          <w:b/>
        </w:rPr>
        <w:tab/>
      </w:r>
      <w:r w:rsidR="00C20079" w:rsidRPr="00BF66B8">
        <w:rPr>
          <w:rFonts w:eastAsia="PMingLiU"/>
          <w:b/>
          <w:i/>
          <w:iCs/>
        </w:rPr>
        <w:instrText>Buyer</w:instrText>
      </w:r>
      <w:r w:rsidR="00C20079" w:rsidRPr="00BF66B8">
        <w:rPr>
          <w:rFonts w:eastAsia="PMingLiU"/>
          <w:b/>
        </w:rPr>
        <w:instrText xml:space="preserve"> </w:instrText>
      </w:r>
      <w:r w:rsidR="00F477B2" w:rsidRPr="00BF66B8">
        <w:rPr>
          <w:rFonts w:eastAsia="PMingLiU"/>
          <w:b/>
          <w:bCs/>
          <w:i/>
          <w:iCs/>
        </w:rPr>
        <w:instrText>Remedies</w:instrText>
      </w:r>
      <w:bookmarkEnd w:id="87"/>
      <w:r w:rsidR="00F477B2" w:rsidRPr="00BF66B8">
        <w:rPr>
          <w:rFonts w:eastAsia="PMingLiU"/>
          <w:b/>
        </w:rPr>
        <w:instrText xml:space="preserve">” \f C \l “2” </w:instrText>
      </w:r>
      <w:r w:rsidR="00F477B2" w:rsidRPr="00BF66B8">
        <w:rPr>
          <w:rFonts w:eastAsia="PMingLiU"/>
          <w:bCs/>
          <w:i/>
          <w:iCs/>
        </w:rPr>
        <w:fldChar w:fldCharType="end"/>
      </w:r>
      <w:bookmarkEnd w:id="83"/>
      <w:bookmarkEnd w:id="84"/>
      <w:r w:rsidR="0062784E" w:rsidRPr="00BF66B8">
        <w:rPr>
          <w:b/>
          <w:i/>
        </w:rPr>
        <w:t>.</w:t>
      </w:r>
      <w:bookmarkEnd w:id="85"/>
      <w:r w:rsidR="002A38B4" w:rsidRPr="00BF66B8">
        <w:t xml:space="preserve"> </w:t>
      </w:r>
      <w:bookmarkEnd w:id="86"/>
    </w:p>
    <w:p w14:paraId="1038C2BB" w14:textId="0F82627E" w:rsidR="007027B0" w:rsidRPr="00BF66B8" w:rsidRDefault="00736568" w:rsidP="00494CC1">
      <w:pPr>
        <w:pStyle w:val="Level2"/>
      </w:pPr>
      <w:bookmarkStart w:id="88" w:name="_Ref52330238"/>
      <w:r>
        <w:rPr>
          <w:i/>
        </w:rPr>
        <w:t xml:space="preserve">Breach and </w:t>
      </w:r>
      <w:r w:rsidR="007027B0" w:rsidRPr="00BF66B8">
        <w:rPr>
          <w:i/>
        </w:rPr>
        <w:t>Notice of Breach</w:t>
      </w:r>
      <w:r w:rsidR="007279A9" w:rsidRPr="00BF66B8">
        <w:rPr>
          <w:rFonts w:eastAsia="PMingLiU"/>
        </w:rPr>
        <w:fldChar w:fldCharType="begin"/>
      </w:r>
      <w:r w:rsidR="007279A9" w:rsidRPr="00BF66B8">
        <w:rPr>
          <w:rFonts w:eastAsia="PMingLiU"/>
          <w:szCs w:val="20"/>
        </w:rPr>
        <w:instrText xml:space="preserve"> TC “</w:instrText>
      </w:r>
      <w:r w:rsidR="00CF3C54" w:rsidRPr="00BF66B8">
        <w:rPr>
          <w:rFonts w:eastAsia="PMingLiU"/>
          <w:szCs w:val="20"/>
        </w:rPr>
        <w:fldChar w:fldCharType="begin"/>
      </w:r>
      <w:r w:rsidR="00CF3C54" w:rsidRPr="00BF66B8">
        <w:rPr>
          <w:rFonts w:eastAsia="PMingLiU"/>
          <w:szCs w:val="20"/>
        </w:rPr>
        <w:instrText xml:space="preserve"> REF _Ref52330238 \r \h </w:instrText>
      </w:r>
      <w:r w:rsidR="00CF3C54" w:rsidRPr="00BF66B8">
        <w:rPr>
          <w:rFonts w:eastAsia="PMingLiU"/>
          <w:szCs w:val="20"/>
        </w:rPr>
      </w:r>
      <w:r w:rsidR="00CF3C54" w:rsidRPr="00BF66B8">
        <w:rPr>
          <w:rFonts w:eastAsia="PMingLiU"/>
          <w:szCs w:val="20"/>
        </w:rPr>
        <w:fldChar w:fldCharType="separate"/>
      </w:r>
      <w:bookmarkStart w:id="89" w:name="_Toc126047245"/>
      <w:r w:rsidR="0094185B">
        <w:rPr>
          <w:rFonts w:eastAsia="PMingLiU"/>
          <w:szCs w:val="20"/>
        </w:rPr>
        <w:instrText>6.1</w:instrText>
      </w:r>
      <w:r w:rsidR="00CF3C54" w:rsidRPr="00BF66B8">
        <w:rPr>
          <w:rFonts w:eastAsia="PMingLiU"/>
          <w:szCs w:val="20"/>
        </w:rPr>
        <w:fldChar w:fldCharType="end"/>
      </w:r>
      <w:r w:rsidR="007279A9" w:rsidRPr="00BF66B8">
        <w:rPr>
          <w:rFonts w:eastAsia="PMingLiU"/>
          <w:szCs w:val="20"/>
        </w:rPr>
        <w:tab/>
      </w:r>
      <w:r w:rsidR="003C7643">
        <w:rPr>
          <w:rFonts w:eastAsia="PMingLiU"/>
          <w:i/>
          <w:szCs w:val="20"/>
        </w:rPr>
        <w:instrText xml:space="preserve">Breach and </w:instrText>
      </w:r>
      <w:r w:rsidR="007279A9" w:rsidRPr="00BF66B8">
        <w:rPr>
          <w:rFonts w:eastAsia="PMingLiU"/>
          <w:i/>
          <w:iCs/>
        </w:rPr>
        <w:instrText>Notice of Breach</w:instrText>
      </w:r>
      <w:bookmarkEnd w:id="89"/>
      <w:r w:rsidR="007279A9" w:rsidRPr="00BF66B8">
        <w:rPr>
          <w:rFonts w:eastAsia="PMingLiU"/>
          <w:szCs w:val="20"/>
        </w:rPr>
        <w:instrText xml:space="preserve">” \f C \l “3” </w:instrText>
      </w:r>
      <w:r w:rsidR="007279A9" w:rsidRPr="00BF66B8">
        <w:rPr>
          <w:rFonts w:eastAsia="PMingLiU"/>
        </w:rPr>
        <w:fldChar w:fldCharType="end"/>
      </w:r>
      <w:r w:rsidR="007027B0" w:rsidRPr="00BF66B8">
        <w:rPr>
          <w:i/>
        </w:rPr>
        <w:t xml:space="preserve">. </w:t>
      </w:r>
      <w:r>
        <w:t xml:space="preserve">Upon breach by Supplier, Buyer may exercise remedies to the extent provided in this Article </w:t>
      </w:r>
      <w:r>
        <w:fldChar w:fldCharType="begin"/>
      </w:r>
      <w:r>
        <w:instrText xml:space="preserve"> REF _Ref55230978 \r \h </w:instrText>
      </w:r>
      <w:r>
        <w:fldChar w:fldCharType="separate"/>
      </w:r>
      <w:r w:rsidR="0094185B">
        <w:t>6</w:t>
      </w:r>
      <w:r>
        <w:fldChar w:fldCharType="end"/>
      </w:r>
      <w:r>
        <w:t xml:space="preserve">.  </w:t>
      </w:r>
      <w:r w:rsidR="00842D2F" w:rsidRPr="00BF66B8">
        <w:t>P</w:t>
      </w:r>
      <w:r w:rsidR="007027B0" w:rsidRPr="00BF66B8">
        <w:t xml:space="preserve">rior to the exercise of any remedies pursuant to Section </w:t>
      </w:r>
      <w:r w:rsidR="00155287" w:rsidRPr="00BF66B8">
        <w:fldChar w:fldCharType="begin"/>
      </w:r>
      <w:r w:rsidR="00155287" w:rsidRPr="00BF66B8">
        <w:instrText xml:space="preserve"> REF _Ref52330279 \w \h </w:instrText>
      </w:r>
      <w:r w:rsidR="00155287" w:rsidRPr="00BF66B8">
        <w:fldChar w:fldCharType="separate"/>
      </w:r>
      <w:r w:rsidR="0094185B">
        <w:t>6.2</w:t>
      </w:r>
      <w:r w:rsidR="00155287" w:rsidRPr="00BF66B8">
        <w:fldChar w:fldCharType="end"/>
      </w:r>
      <w:r w:rsidR="007027B0" w:rsidRPr="00BF66B8">
        <w:t xml:space="preserve">, Buyer shall notify Supplier in accordance with Section </w:t>
      </w:r>
      <w:r w:rsidR="00842D2F" w:rsidRPr="00BF66B8">
        <w:fldChar w:fldCharType="begin"/>
      </w:r>
      <w:r w:rsidR="00842D2F" w:rsidRPr="00BF66B8">
        <w:instrText xml:space="preserve"> REF _Ref50204771 \r \h </w:instrText>
      </w:r>
      <w:r w:rsidR="00494CC1" w:rsidRPr="00BF66B8">
        <w:instrText xml:space="preserve"> \* MERGEFORMAT </w:instrText>
      </w:r>
      <w:r w:rsidR="00842D2F" w:rsidRPr="00BF66B8">
        <w:fldChar w:fldCharType="separate"/>
      </w:r>
      <w:r w:rsidR="0094185B">
        <w:t>2.1</w:t>
      </w:r>
      <w:r w:rsidR="00842D2F" w:rsidRPr="00BF66B8">
        <w:fldChar w:fldCharType="end"/>
      </w:r>
      <w:r w:rsidR="007027B0" w:rsidRPr="00BF66B8">
        <w:t>.</w:t>
      </w:r>
      <w:r w:rsidR="007650BE">
        <w:rPr>
          <w:rStyle w:val="FootnoteReference"/>
          <w:b/>
          <w:i/>
        </w:rPr>
        <w:footnoteReference w:id="46"/>
      </w:r>
      <w:r w:rsidR="007650BE" w:rsidRPr="00BF66B8">
        <w:t xml:space="preserve"> </w:t>
      </w:r>
      <w:r w:rsidR="007027B0" w:rsidRPr="00BF66B8">
        <w:t xml:space="preserve"> </w:t>
      </w:r>
      <w:r w:rsidR="00842D2F" w:rsidRPr="00BF66B8">
        <w:t>Such</w:t>
      </w:r>
      <w:r w:rsidR="007027B0" w:rsidRPr="00BF66B8">
        <w:t xml:space="preserve"> notice</w:t>
      </w:r>
      <w:r w:rsidR="00842D2F" w:rsidRPr="00BF66B8">
        <w:t>, if with respect to an actual violation,</w:t>
      </w:r>
      <w:r w:rsidR="007027B0" w:rsidRPr="00BF66B8">
        <w:t xml:space="preserve"> constitutes notice of </w:t>
      </w:r>
      <w:r w:rsidR="00842D2F" w:rsidRPr="00BF66B8">
        <w:t>default under</w:t>
      </w:r>
      <w:r w:rsidR="007027B0" w:rsidRPr="00BF66B8">
        <w:t xml:space="preserve"> this Agreement.</w:t>
      </w:r>
      <w:r w:rsidR="007027B0" w:rsidRPr="00BF66B8">
        <w:rPr>
          <w:rStyle w:val="FootnoteReference"/>
          <w:rFonts w:eastAsia="PMingLiU"/>
        </w:rPr>
        <w:footnoteReference w:id="47"/>
      </w:r>
      <w:bookmarkEnd w:id="88"/>
      <w:r w:rsidR="007027B0" w:rsidRPr="00BF66B8">
        <w:rPr>
          <w:rStyle w:val="FootnoteReference"/>
          <w:rFonts w:eastAsia="PMingLiU"/>
        </w:rPr>
        <w:t xml:space="preserve"> </w:t>
      </w:r>
      <w:r w:rsidR="00903191">
        <w:rPr>
          <w:rFonts w:eastAsia="PMingLiU"/>
        </w:rPr>
        <w:t xml:space="preserve"> </w:t>
      </w:r>
    </w:p>
    <w:p w14:paraId="17A40DB5" w14:textId="403D156E" w:rsidR="007027B0" w:rsidRPr="00BF66B8" w:rsidRDefault="007027B0" w:rsidP="00604D2B">
      <w:pPr>
        <w:pStyle w:val="Level2"/>
      </w:pPr>
      <w:bookmarkStart w:id="90" w:name="_Ref52330279"/>
      <w:r w:rsidRPr="00BF66B8">
        <w:rPr>
          <w:i/>
        </w:rPr>
        <w:t>Exercise of Remedies</w:t>
      </w:r>
      <w:r w:rsidR="007279A9" w:rsidRPr="00BF66B8">
        <w:rPr>
          <w:rFonts w:eastAsia="PMingLiU"/>
        </w:rPr>
        <w:fldChar w:fldCharType="begin"/>
      </w:r>
      <w:r w:rsidR="007279A9" w:rsidRPr="00BF66B8">
        <w:rPr>
          <w:rFonts w:eastAsia="PMingLiU"/>
          <w:szCs w:val="20"/>
        </w:rPr>
        <w:instrText xml:space="preserve"> TC “</w:instrText>
      </w:r>
      <w:r w:rsidR="00CF3C54" w:rsidRPr="00BF66B8">
        <w:rPr>
          <w:rFonts w:eastAsia="PMingLiU"/>
          <w:szCs w:val="20"/>
        </w:rPr>
        <w:fldChar w:fldCharType="begin"/>
      </w:r>
      <w:r w:rsidR="00CF3C54" w:rsidRPr="00BF66B8">
        <w:rPr>
          <w:rFonts w:eastAsia="PMingLiU"/>
          <w:szCs w:val="20"/>
        </w:rPr>
        <w:instrText xml:space="preserve"> REF _Ref52330279 \r \h </w:instrText>
      </w:r>
      <w:r w:rsidR="00CF3C54" w:rsidRPr="00BF66B8">
        <w:rPr>
          <w:rFonts w:eastAsia="PMingLiU"/>
          <w:szCs w:val="20"/>
        </w:rPr>
      </w:r>
      <w:r w:rsidR="00CF3C54" w:rsidRPr="00BF66B8">
        <w:rPr>
          <w:rFonts w:eastAsia="PMingLiU"/>
          <w:szCs w:val="20"/>
        </w:rPr>
        <w:fldChar w:fldCharType="separate"/>
      </w:r>
      <w:bookmarkStart w:id="91" w:name="_Toc126047246"/>
      <w:r w:rsidR="0094185B">
        <w:rPr>
          <w:rFonts w:eastAsia="PMingLiU"/>
          <w:szCs w:val="20"/>
        </w:rPr>
        <w:instrText>6.2</w:instrText>
      </w:r>
      <w:r w:rsidR="00CF3C54" w:rsidRPr="00BF66B8">
        <w:rPr>
          <w:rFonts w:eastAsia="PMingLiU"/>
          <w:szCs w:val="20"/>
        </w:rPr>
        <w:fldChar w:fldCharType="end"/>
      </w:r>
      <w:r w:rsidR="007279A9" w:rsidRPr="00BF66B8">
        <w:rPr>
          <w:rFonts w:eastAsia="PMingLiU"/>
          <w:szCs w:val="20"/>
        </w:rPr>
        <w:tab/>
      </w:r>
      <w:r w:rsidR="007279A9" w:rsidRPr="00BF66B8">
        <w:rPr>
          <w:rFonts w:eastAsia="PMingLiU"/>
          <w:i/>
          <w:iCs/>
        </w:rPr>
        <w:instrText>Exercise of Remedies</w:instrText>
      </w:r>
      <w:bookmarkEnd w:id="91"/>
      <w:r w:rsidR="007279A9" w:rsidRPr="00BF66B8">
        <w:rPr>
          <w:rFonts w:eastAsia="PMingLiU"/>
          <w:szCs w:val="20"/>
        </w:rPr>
        <w:instrText xml:space="preserve">” \f C \l “3” </w:instrText>
      </w:r>
      <w:r w:rsidR="007279A9" w:rsidRPr="00BF66B8">
        <w:rPr>
          <w:rFonts w:eastAsia="PMingLiU"/>
        </w:rPr>
        <w:fldChar w:fldCharType="end"/>
      </w:r>
      <w:r w:rsidRPr="00BF66B8">
        <w:t xml:space="preserve">. Remedies shall be cumulative. </w:t>
      </w:r>
      <w:r w:rsidR="00657468">
        <w:t xml:space="preserve"> </w:t>
      </w:r>
      <w:r w:rsidRPr="00BF66B8">
        <w:t xml:space="preserve">Remedies shall not be exclusive of, and shall be without prejudice to, any other remedies provided </w:t>
      </w:r>
      <w:r w:rsidR="00D41365">
        <w:t xml:space="preserve">hereunder or </w:t>
      </w:r>
      <w:r w:rsidRPr="00BF66B8">
        <w:t xml:space="preserve">at law or in equity. Buyer’s exercise of remedies and the timing thereof shall not be construed in any circumstance as constituting a waiver of its rights under this Agreement. </w:t>
      </w:r>
      <w:r w:rsidR="004C0DDF">
        <w:t>Buyer’s remedies include, without limitation:</w:t>
      </w:r>
      <w:r w:rsidRPr="00BF66B8">
        <w:rPr>
          <w:rStyle w:val="FootnoteReference"/>
        </w:rPr>
        <w:footnoteReference w:id="48"/>
      </w:r>
      <w:bookmarkEnd w:id="90"/>
    </w:p>
    <w:p w14:paraId="4FE45DA3" w14:textId="32F940D6" w:rsidR="008434FD" w:rsidRPr="00BF66B8" w:rsidRDefault="008434FD" w:rsidP="005763FC">
      <w:pPr>
        <w:pStyle w:val="Level3"/>
      </w:pPr>
      <w:bookmarkStart w:id="92" w:name="_Ref52330320"/>
      <w:r>
        <w:t>Demanding adequate assurances from Supplier of due performance in conformity with Schedule P</w:t>
      </w:r>
      <w:r w:rsidR="00F476F0">
        <w:t xml:space="preserve"> [after Buyer makes similar assurances to Supplier of its due performa</w:t>
      </w:r>
      <w:r w:rsidR="00680495">
        <w:t>n</w:t>
      </w:r>
      <w:r w:rsidR="00F476F0">
        <w:t xml:space="preserve">ce under Section </w:t>
      </w:r>
      <w:r w:rsidR="00680495">
        <w:fldChar w:fldCharType="begin"/>
      </w:r>
      <w:r w:rsidR="00680495">
        <w:instrText xml:space="preserve"> REF _Ref47513882 \r \h </w:instrText>
      </w:r>
      <w:r w:rsidR="00680495">
        <w:fldChar w:fldCharType="separate"/>
      </w:r>
      <w:r w:rsidR="0094185B">
        <w:t>1.3</w:t>
      </w:r>
      <w:r w:rsidR="00680495">
        <w:fldChar w:fldCharType="end"/>
      </w:r>
      <w:r w:rsidR="00F476F0">
        <w:t xml:space="preserve"> [and</w:t>
      </w:r>
      <w:r w:rsidR="0058767A">
        <w:t>/or</w:t>
      </w:r>
      <w:r w:rsidR="00F476F0">
        <w:t xml:space="preserve"> Schedule Q]]</w:t>
      </w:r>
      <w:r>
        <w:t>.</w:t>
      </w:r>
    </w:p>
    <w:p w14:paraId="06E92257" w14:textId="77777777" w:rsidR="008434FD" w:rsidRPr="00BF66B8" w:rsidRDefault="008434FD" w:rsidP="005763FC">
      <w:pPr>
        <w:pStyle w:val="Level3"/>
      </w:pPr>
      <w:r w:rsidRPr="00BF66B8">
        <w:t>Obtaining an injunction with respect to Supplier’s noncompliance with Schedule P (in which case, the parties represent to each other and agree that noncompliance with Schedule P causes Buyer great and irreparable harm for which Buyer has no adequate remedy at law and that the public interest would be served by injunctive and other equitable relief).</w:t>
      </w:r>
    </w:p>
    <w:p w14:paraId="38D71B34" w14:textId="77777777" w:rsidR="008434FD" w:rsidRPr="00BF66B8" w:rsidRDefault="008434FD" w:rsidP="005763FC">
      <w:pPr>
        <w:pStyle w:val="Level3"/>
      </w:pPr>
      <w:bookmarkStart w:id="93" w:name="_Ref55235677"/>
      <w:r w:rsidRPr="00BF66B8">
        <w:lastRenderedPageBreak/>
        <w:t>Requiring Supplier to terminate an agreement or affiliation with a specific factory, terminate a subcontract or remove an employee or employees and/or other Representatives.</w:t>
      </w:r>
      <w:bookmarkStart w:id="94" w:name="_Ref60573813"/>
      <w:r w:rsidRPr="00BF66B8">
        <w:rPr>
          <w:vertAlign w:val="superscript"/>
        </w:rPr>
        <w:footnoteReference w:id="49"/>
      </w:r>
      <w:bookmarkEnd w:id="93"/>
      <w:bookmarkEnd w:id="94"/>
      <w:r w:rsidRPr="00BF66B8">
        <w:rPr>
          <w:vertAlign w:val="superscript"/>
        </w:rPr>
        <w:t xml:space="preserve"> </w:t>
      </w:r>
    </w:p>
    <w:p w14:paraId="2F3B6B30" w14:textId="6FB14024" w:rsidR="008434FD" w:rsidRDefault="008434FD" w:rsidP="005763FC">
      <w:pPr>
        <w:pStyle w:val="Level3"/>
      </w:pPr>
      <w:r w:rsidRPr="00BF66B8">
        <w:t xml:space="preserve">Suspending payments, whether under this Agreement or other agreements, until Buyer determines, in Buyer’s reasonable discretion, that Supplier has taken appropriate remedial action following the expiration of the cure period indicated in Section </w:t>
      </w:r>
      <w:r w:rsidRPr="00BF66B8">
        <w:fldChar w:fldCharType="begin"/>
      </w:r>
      <w:r w:rsidRPr="00BF66B8">
        <w:instrText xml:space="preserve"> REF _Ref52331184 \w \h </w:instrText>
      </w:r>
      <w:r w:rsidRPr="00BF66B8">
        <w:fldChar w:fldCharType="separate"/>
      </w:r>
      <w:r w:rsidR="0094185B">
        <w:t>2.4(a)</w:t>
      </w:r>
      <w:r w:rsidRPr="00BF66B8">
        <w:fldChar w:fldCharType="end"/>
      </w:r>
      <w:r w:rsidRPr="00BF66B8">
        <w:t>.</w:t>
      </w:r>
      <w:r w:rsidRPr="00BF66B8">
        <w:rPr>
          <w:rStyle w:val="FootnoteReference"/>
        </w:rPr>
        <w:footnoteReference w:id="50"/>
      </w:r>
    </w:p>
    <w:p w14:paraId="4E31C642" w14:textId="523B6C6A" w:rsidR="008434FD" w:rsidRDefault="004C0DDF" w:rsidP="005763FC">
      <w:pPr>
        <w:pStyle w:val="Level3"/>
      </w:pPr>
      <w:bookmarkStart w:id="95" w:name="_Ref55577098"/>
      <w:r>
        <w:t>[Avoiding] [Cancelling]</w:t>
      </w:r>
      <w:r w:rsidR="008434FD">
        <w:t xml:space="preserve"> this Agreement </w:t>
      </w:r>
      <w:r w:rsidR="00E92B5E">
        <w:t>if</w:t>
      </w:r>
      <w:r w:rsidR="008434FD">
        <w:t xml:space="preserve"> permitted by Sections </w:t>
      </w:r>
      <w:r w:rsidR="008434FD">
        <w:fldChar w:fldCharType="begin"/>
      </w:r>
      <w:r w:rsidR="008434FD">
        <w:instrText xml:space="preserve"> REF _Ref55231461 \r \h </w:instrText>
      </w:r>
      <w:r w:rsidR="008434FD">
        <w:fldChar w:fldCharType="separate"/>
      </w:r>
      <w:r w:rsidR="0094185B">
        <w:t>2.4(b)</w:t>
      </w:r>
      <w:r w:rsidR="008434FD">
        <w:fldChar w:fldCharType="end"/>
      </w:r>
      <w:r w:rsidR="00332619">
        <w:t>,</w:t>
      </w:r>
      <w:r w:rsidR="008434FD">
        <w:t xml:space="preserve"> </w:t>
      </w:r>
      <w:r w:rsidR="008434FD">
        <w:fldChar w:fldCharType="begin"/>
      </w:r>
      <w:r w:rsidR="008434FD">
        <w:instrText xml:space="preserve"> REF _Ref55227307 \r \h </w:instrText>
      </w:r>
      <w:r w:rsidR="008434FD">
        <w:fldChar w:fldCharType="separate"/>
      </w:r>
      <w:r w:rsidR="0094185B">
        <w:t>2.5</w:t>
      </w:r>
      <w:r w:rsidR="008434FD">
        <w:fldChar w:fldCharType="end"/>
      </w:r>
      <w:r w:rsidR="00332619">
        <w:t xml:space="preserve">, </w:t>
      </w:r>
      <w:r w:rsidR="00E92B5E">
        <w:t>or</w:t>
      </w:r>
      <w:r w:rsidR="00332619">
        <w:t xml:space="preserve"> </w:t>
      </w:r>
      <w:r w:rsidR="00332619">
        <w:fldChar w:fldCharType="begin"/>
      </w:r>
      <w:r w:rsidR="00332619">
        <w:instrText xml:space="preserve"> REF _Ref52330155 \r \h </w:instrText>
      </w:r>
      <w:r w:rsidR="00332619">
        <w:fldChar w:fldCharType="separate"/>
      </w:r>
      <w:r w:rsidR="0094185B">
        <w:t>3.3</w:t>
      </w:r>
      <w:r w:rsidR="00332619">
        <w:fldChar w:fldCharType="end"/>
      </w:r>
      <w:r w:rsidR="008434FD">
        <w:t>.</w:t>
      </w:r>
      <w:bookmarkEnd w:id="95"/>
    </w:p>
    <w:p w14:paraId="5E5B275E" w14:textId="3BFB9E53" w:rsidR="004C0DDF" w:rsidRPr="00BF66B8" w:rsidRDefault="004C0DDF" w:rsidP="005763FC">
      <w:pPr>
        <w:pStyle w:val="Level3"/>
      </w:pPr>
      <w:bookmarkStart w:id="96" w:name="_Ref61010371"/>
      <w:r>
        <w:t>O</w:t>
      </w:r>
      <w:r w:rsidRPr="00BF66B8">
        <w:t>btain</w:t>
      </w:r>
      <w:r>
        <w:t>ing</w:t>
      </w:r>
      <w:r w:rsidRPr="00BF66B8">
        <w:t xml:space="preserve"> damages</w:t>
      </w:r>
      <w:r w:rsidR="006428D4">
        <w:t>, including all direct and consequential damages caused by the breach</w:t>
      </w:r>
      <w:r w:rsidR="00736568">
        <w:t xml:space="preserve">; </w:t>
      </w:r>
      <w:r w:rsidR="00736568">
        <w:rPr>
          <w:i/>
        </w:rPr>
        <w:t xml:space="preserve">provided, however, </w:t>
      </w:r>
      <w:r w:rsidR="00736568">
        <w:t xml:space="preserve">that damages shall be reduced proportionately to the degree that Buyer’s breach of Section </w:t>
      </w:r>
      <w:r w:rsidR="00736568">
        <w:fldChar w:fldCharType="begin"/>
      </w:r>
      <w:r w:rsidR="00736568">
        <w:instrText xml:space="preserve"> REF _Ref47513882 \r \h </w:instrText>
      </w:r>
      <w:r w:rsidR="00736568">
        <w:fldChar w:fldCharType="separate"/>
      </w:r>
      <w:r w:rsidR="0094185B">
        <w:t>1.3</w:t>
      </w:r>
      <w:r w:rsidR="00736568">
        <w:fldChar w:fldCharType="end"/>
      </w:r>
      <w:r w:rsidR="00736568">
        <w:t xml:space="preserve"> </w:t>
      </w:r>
      <w:r w:rsidR="00736568" w:rsidRPr="00BF66B8">
        <w:t>[</w:t>
      </w:r>
      <w:r w:rsidR="00736568">
        <w:t>and/or</w:t>
      </w:r>
      <w:r w:rsidR="00736568" w:rsidRPr="00BF66B8">
        <w:t xml:space="preserve"> Schedule Q] caused or contributed to Supplier’s breach of Schedule P.</w:t>
      </w:r>
      <w:bookmarkEnd w:id="96"/>
    </w:p>
    <w:p w14:paraId="6A301CC0" w14:textId="7014AFF9" w:rsidR="007027B0" w:rsidRPr="00BF66B8" w:rsidRDefault="007027B0" w:rsidP="00604D2B">
      <w:pPr>
        <w:pStyle w:val="Level2"/>
      </w:pPr>
      <w:bookmarkStart w:id="97" w:name="_Ref52330348"/>
      <w:bookmarkEnd w:id="92"/>
      <w:r w:rsidRPr="00BF66B8">
        <w:rPr>
          <w:i/>
        </w:rPr>
        <w:t>Damages</w:t>
      </w:r>
      <w:r w:rsidR="007279A9" w:rsidRPr="00BF66B8">
        <w:rPr>
          <w:i/>
        </w:rPr>
        <w:fldChar w:fldCharType="begin"/>
      </w:r>
      <w:r w:rsidR="007279A9" w:rsidRPr="00BF66B8">
        <w:instrText xml:space="preserve"> TC "</w:instrText>
      </w:r>
      <w:r w:rsidR="001B17EE">
        <w:fldChar w:fldCharType="begin"/>
      </w:r>
      <w:r w:rsidR="001B17EE">
        <w:instrText xml:space="preserve"> REF _Ref52330348 \r \h </w:instrText>
      </w:r>
      <w:r w:rsidR="001B17EE">
        <w:fldChar w:fldCharType="separate"/>
      </w:r>
      <w:bookmarkStart w:id="98" w:name="_Toc126047247"/>
      <w:r w:rsidR="0094185B">
        <w:instrText>6.3</w:instrText>
      </w:r>
      <w:r w:rsidR="001B17EE">
        <w:fldChar w:fldCharType="end"/>
      </w:r>
      <w:r w:rsidR="007279A9" w:rsidRPr="00BF66B8">
        <w:tab/>
      </w:r>
      <w:r w:rsidR="007279A9" w:rsidRPr="00BF66B8">
        <w:rPr>
          <w:i/>
        </w:rPr>
        <w:instrText>Damages</w:instrText>
      </w:r>
      <w:bookmarkEnd w:id="98"/>
      <w:r w:rsidR="007279A9" w:rsidRPr="00BF66B8">
        <w:instrText xml:space="preserve">" \f C \l "3" </w:instrText>
      </w:r>
      <w:r w:rsidR="007279A9" w:rsidRPr="00BF66B8">
        <w:rPr>
          <w:i/>
        </w:rPr>
        <w:fldChar w:fldCharType="end"/>
      </w:r>
      <w:r w:rsidRPr="00BF66B8">
        <w:t>. Buyer and Supplier acknowledge:</w:t>
      </w:r>
      <w:bookmarkEnd w:id="97"/>
      <w:r w:rsidRPr="00BF66B8">
        <w:t xml:space="preserve"> </w:t>
      </w:r>
    </w:p>
    <w:p w14:paraId="584C72F1" w14:textId="7454D7BF" w:rsidR="005555CD" w:rsidRPr="00BF66B8" w:rsidRDefault="00A12B18" w:rsidP="00446B57">
      <w:pPr>
        <w:pStyle w:val="Level3"/>
      </w:pPr>
      <w:bookmarkStart w:id="99" w:name="_Ref56786219"/>
      <w:r w:rsidRPr="00BF66B8">
        <w:t>N</w:t>
      </w:r>
      <w:r w:rsidR="007027B0" w:rsidRPr="00BF66B8">
        <w:t xml:space="preserve">either Buyer nor Supplier should benefit from </w:t>
      </w:r>
      <w:r w:rsidR="0026369E" w:rsidRPr="00BF66B8">
        <w:t xml:space="preserve">a </w:t>
      </w:r>
      <w:r w:rsidR="007027B0" w:rsidRPr="00BF66B8">
        <w:t>Schedule P violation</w:t>
      </w:r>
      <w:r w:rsidR="0026369E" w:rsidRPr="00BF66B8">
        <w:t xml:space="preserve"> or any human rights violation occurring in relation to this Agreement</w:t>
      </w:r>
      <w:r w:rsidR="005555CD" w:rsidRPr="00BF66B8">
        <w:t>.</w:t>
      </w:r>
      <w:r w:rsidRPr="00BF66B8">
        <w:t xml:space="preserve"> </w:t>
      </w:r>
      <w:r w:rsidR="005555CD" w:rsidRPr="00BF66B8">
        <w:t xml:space="preserve"> If damages are owed that would result in a benefit to Buyer or Supplier, such amounts should go to</w:t>
      </w:r>
      <w:r w:rsidR="0024485D" w:rsidRPr="00BF66B8">
        <w:t>ward supporting</w:t>
      </w:r>
      <w:r w:rsidR="005555CD" w:rsidRPr="00BF66B8">
        <w:t xml:space="preserve"> the</w:t>
      </w:r>
      <w:r w:rsidR="0024485D" w:rsidRPr="00BF66B8">
        <w:t xml:space="preserve"> </w:t>
      </w:r>
      <w:r w:rsidR="0026369E" w:rsidRPr="00BF66B8">
        <w:t xml:space="preserve">remediation processes set out in Section </w:t>
      </w:r>
      <w:r w:rsidR="0026369E" w:rsidRPr="00BF66B8">
        <w:fldChar w:fldCharType="begin"/>
      </w:r>
      <w:r w:rsidR="0026369E" w:rsidRPr="00BF66B8">
        <w:instrText xml:space="preserve"> REF _Ref52330083 \r \h </w:instrText>
      </w:r>
      <w:r w:rsidR="0026369E" w:rsidRPr="00BF66B8">
        <w:fldChar w:fldCharType="separate"/>
      </w:r>
      <w:r w:rsidR="0094185B">
        <w:t>1.4</w:t>
      </w:r>
      <w:r w:rsidR="0026369E" w:rsidRPr="00BF66B8">
        <w:fldChar w:fldCharType="end"/>
      </w:r>
      <w:r w:rsidR="0026369E" w:rsidRPr="00BF66B8">
        <w:t xml:space="preserve"> and Article </w:t>
      </w:r>
      <w:r w:rsidR="0026369E" w:rsidRPr="00BF66B8">
        <w:fldChar w:fldCharType="begin"/>
      </w:r>
      <w:r w:rsidR="0026369E" w:rsidRPr="00BF66B8">
        <w:instrText xml:space="preserve"> REF _Ref50304341 \r \h </w:instrText>
      </w:r>
      <w:r w:rsidR="0026369E" w:rsidRPr="00BF66B8">
        <w:fldChar w:fldCharType="separate"/>
      </w:r>
      <w:r w:rsidR="0094185B">
        <w:t>2</w:t>
      </w:r>
      <w:r w:rsidR="0026369E" w:rsidRPr="00BF66B8">
        <w:fldChar w:fldCharType="end"/>
      </w:r>
      <w:r w:rsidR="005555CD" w:rsidRPr="00BF66B8">
        <w:t>.</w:t>
      </w:r>
      <w:r w:rsidR="000C459B">
        <w:t xml:space="preserve">  A “benefit” is here understood to mean being put in a better position than if this Agreement had been performed without a Schedule P Breach.  Nothing herein limits the right of a party to be put in the position it would have been in had this Agreement been performed without a Schedule P Breach.</w:t>
      </w:r>
      <w:bookmarkEnd w:id="99"/>
    </w:p>
    <w:p w14:paraId="52CBE883" w14:textId="228C2457" w:rsidR="007027B0" w:rsidRPr="00BF66B8" w:rsidRDefault="000C459B" w:rsidP="00446B57">
      <w:pPr>
        <w:pStyle w:val="Level3"/>
      </w:pPr>
      <w:r>
        <w:lastRenderedPageBreak/>
        <w:t>[</w:t>
      </w:r>
      <w:r w:rsidR="005555CD" w:rsidRPr="00BF66B8">
        <w:t xml:space="preserve">If there are insufficient funds to pay damages and </w:t>
      </w:r>
      <w:r w:rsidR="00B91EED">
        <w:t xml:space="preserve">complete </w:t>
      </w:r>
      <w:r w:rsidR="0026369E" w:rsidRPr="00BF66B8">
        <w:t xml:space="preserve">the remediation processes set out in </w:t>
      </w:r>
      <w:r w:rsidR="006D6803" w:rsidRPr="00BF66B8">
        <w:t xml:space="preserve">Section </w:t>
      </w:r>
      <w:r w:rsidR="006D6803" w:rsidRPr="00BF66B8">
        <w:fldChar w:fldCharType="begin"/>
      </w:r>
      <w:r w:rsidR="006D6803" w:rsidRPr="00BF66B8">
        <w:instrText xml:space="preserve"> REF _Ref52330083 \r \h </w:instrText>
      </w:r>
      <w:r w:rsidR="006D6803" w:rsidRPr="00BF66B8">
        <w:fldChar w:fldCharType="separate"/>
      </w:r>
      <w:r w:rsidR="0094185B">
        <w:t>1.4</w:t>
      </w:r>
      <w:r w:rsidR="006D6803" w:rsidRPr="00BF66B8">
        <w:fldChar w:fldCharType="end"/>
      </w:r>
      <w:r w:rsidR="006D6803" w:rsidRPr="00BF66B8">
        <w:t xml:space="preserve"> and </w:t>
      </w:r>
      <w:r w:rsidR="0026369E" w:rsidRPr="00BF66B8">
        <w:t xml:space="preserve">Article </w:t>
      </w:r>
      <w:r w:rsidR="0026369E" w:rsidRPr="00BF66B8">
        <w:fldChar w:fldCharType="begin"/>
      </w:r>
      <w:r w:rsidR="0026369E" w:rsidRPr="00BF66B8">
        <w:instrText xml:space="preserve"> REF _Ref50304341 \r \h </w:instrText>
      </w:r>
      <w:r w:rsidR="0026369E" w:rsidRPr="00BF66B8">
        <w:fldChar w:fldCharType="separate"/>
      </w:r>
      <w:r w:rsidR="0094185B">
        <w:t>2</w:t>
      </w:r>
      <w:r w:rsidR="0026369E" w:rsidRPr="00BF66B8">
        <w:fldChar w:fldCharType="end"/>
      </w:r>
      <w:r w:rsidR="005555CD" w:rsidRPr="00BF66B8">
        <w:t xml:space="preserve">, </w:t>
      </w:r>
      <w:r w:rsidR="0026369E" w:rsidRPr="00BF66B8">
        <w:t>remediation</w:t>
      </w:r>
      <w:r w:rsidR="005555CD" w:rsidRPr="00BF66B8">
        <w:t xml:space="preserve"> shall take priority.</w:t>
      </w:r>
      <w:r>
        <w:t>]</w:t>
      </w:r>
    </w:p>
    <w:p w14:paraId="630B157C" w14:textId="0F23B27F" w:rsidR="007027B0" w:rsidRPr="00BF66B8" w:rsidRDefault="00AB2C81" w:rsidP="00446B57">
      <w:pPr>
        <w:pStyle w:val="Level3"/>
      </w:pPr>
      <w:r w:rsidRPr="00BF66B8">
        <w:t>[I</w:t>
      </w:r>
      <w:r w:rsidR="007027B0" w:rsidRPr="00BF66B8">
        <w:t xml:space="preserve">t may be difficult for the parties to fix damages </w:t>
      </w:r>
      <w:r w:rsidRPr="00BF66B8">
        <w:t>f</w:t>
      </w:r>
      <w:r w:rsidR="007027B0" w:rsidRPr="00BF66B8">
        <w:t>or injury to business, prospects</w:t>
      </w:r>
      <w:r w:rsidRPr="00BF66B8">
        <w:t>,</w:t>
      </w:r>
      <w:r w:rsidR="007027B0" w:rsidRPr="00BF66B8">
        <w:t xml:space="preserve"> and reputation with respect to </w:t>
      </w:r>
      <w:r w:rsidR="006D6803">
        <w:t xml:space="preserve">Nonconforming </w:t>
      </w:r>
      <w:r w:rsidR="007027B0" w:rsidRPr="00BF66B8">
        <w:t>Goods produced in violation of Schedule P</w:t>
      </w:r>
      <w:r w:rsidRPr="00BF66B8">
        <w:t>, and in such case, liquidated damages must be paid by Supplier to Buyer as follows</w:t>
      </w:r>
      <w:proofErr w:type="gramStart"/>
      <w:r w:rsidRPr="00BF66B8">
        <w:t>:  [</w:t>
      </w:r>
      <w:proofErr w:type="gramEnd"/>
      <w:r w:rsidRPr="00BF66B8">
        <w:t xml:space="preserve">insert amount or formula for calculation.]] </w:t>
      </w:r>
      <w:r w:rsidRPr="00BF66B8">
        <w:rPr>
          <w:vertAlign w:val="superscript"/>
        </w:rPr>
        <w:footnoteReference w:id="51"/>
      </w:r>
    </w:p>
    <w:p w14:paraId="3B44314E" w14:textId="3BC599C1" w:rsidR="007027B0" w:rsidRPr="00BF66B8" w:rsidRDefault="007027B0" w:rsidP="00604D2B">
      <w:pPr>
        <w:pStyle w:val="Level2"/>
      </w:pPr>
      <w:bookmarkStart w:id="100" w:name="_Ref52330370"/>
      <w:r w:rsidRPr="00BF66B8">
        <w:rPr>
          <w:i/>
          <w:iCs/>
        </w:rPr>
        <w:t>Return, Destruction or Donation</w:t>
      </w:r>
      <w:r w:rsidRPr="00BF66B8">
        <w:rPr>
          <w:rStyle w:val="FootnoteReference"/>
          <w:i/>
          <w:iCs/>
        </w:rPr>
        <w:footnoteReference w:id="52"/>
      </w:r>
      <w:r w:rsidRPr="00BF66B8">
        <w:rPr>
          <w:i/>
          <w:iCs/>
        </w:rPr>
        <w:t xml:space="preserve"> of Goods; Nonacceptance of Goods</w:t>
      </w:r>
      <w:r w:rsidR="007279A9" w:rsidRPr="00BF66B8">
        <w:rPr>
          <w:i/>
          <w:iCs/>
        </w:rPr>
        <w:fldChar w:fldCharType="begin"/>
      </w:r>
      <w:r w:rsidR="007279A9" w:rsidRPr="00BF66B8">
        <w:instrText xml:space="preserve"> TC "</w:instrText>
      </w:r>
      <w:r w:rsidR="00F226F0">
        <w:fldChar w:fldCharType="begin"/>
      </w:r>
      <w:r w:rsidR="00F226F0">
        <w:instrText xml:space="preserve"> REF _Ref52330370 \r \h </w:instrText>
      </w:r>
      <w:r w:rsidR="00F226F0">
        <w:fldChar w:fldCharType="separate"/>
      </w:r>
      <w:bookmarkStart w:id="101" w:name="_Toc126047248"/>
      <w:r w:rsidR="0094185B">
        <w:instrText>6.4</w:instrText>
      </w:r>
      <w:r w:rsidR="00F226F0">
        <w:fldChar w:fldCharType="end"/>
      </w:r>
      <w:r w:rsidR="007279A9" w:rsidRPr="00BF66B8">
        <w:tab/>
      </w:r>
      <w:r w:rsidR="007279A9" w:rsidRPr="00BF66B8">
        <w:rPr>
          <w:i/>
          <w:iCs/>
        </w:rPr>
        <w:instrText>Return, Destruction or Donation of Goods; Nonacceptance of Goods</w:instrText>
      </w:r>
      <w:bookmarkEnd w:id="101"/>
      <w:r w:rsidR="007279A9" w:rsidRPr="00BF66B8">
        <w:instrText xml:space="preserve">" \f C \l "3" </w:instrText>
      </w:r>
      <w:r w:rsidR="007279A9" w:rsidRPr="00BF66B8">
        <w:rPr>
          <w:i/>
          <w:iCs/>
        </w:rPr>
        <w:fldChar w:fldCharType="end"/>
      </w:r>
      <w:r w:rsidRPr="00BF66B8">
        <w:t>.</w:t>
      </w:r>
      <w:bookmarkEnd w:id="100"/>
    </w:p>
    <w:p w14:paraId="42244F75" w14:textId="21B0AB98" w:rsidR="007027B0" w:rsidRPr="00BF66B8" w:rsidRDefault="007027B0" w:rsidP="00446B57">
      <w:pPr>
        <w:pStyle w:val="Level3"/>
      </w:pPr>
      <w:r w:rsidRPr="00BF66B8">
        <w:t xml:space="preserve">Buyer may, in its sole discretion, store the rejected </w:t>
      </w:r>
      <w:r w:rsidR="00CD4902">
        <w:t xml:space="preserve">Nonconforming </w:t>
      </w:r>
      <w:r w:rsidRPr="00BF66B8">
        <w:t>Goods for Supplier’s account, ship them back to Supplier or</w:t>
      </w:r>
      <w:r w:rsidR="00537855" w:rsidRPr="00BF66B8">
        <w:t xml:space="preserve"> export them or</w:t>
      </w:r>
      <w:r w:rsidRPr="00BF66B8">
        <w:t xml:space="preserve">, if permitted under applicable law, destroy or donate the </w:t>
      </w:r>
      <w:r w:rsidR="00387626">
        <w:t xml:space="preserve">Nonconforming </w:t>
      </w:r>
      <w:r w:rsidRPr="00BF66B8">
        <w:t>Goods, all at Supplier’s sole cost</w:t>
      </w:r>
      <w:r w:rsidR="00D950F0" w:rsidRPr="00BF66B8">
        <w:t>,</w:t>
      </w:r>
      <w:r w:rsidRPr="00BF66B8">
        <w:t xml:space="preserve"> expense</w:t>
      </w:r>
      <w:r w:rsidR="00D950F0" w:rsidRPr="00BF66B8">
        <w:t>, and risk</w:t>
      </w:r>
      <w:r w:rsidR="00CD4902">
        <w:t>, except to the extent that Buyer has caused or contributed to the nonconformity</w:t>
      </w:r>
      <w:r w:rsidR="004D7C81">
        <w:t xml:space="preserve"> by breach of Section </w:t>
      </w:r>
      <w:r w:rsidR="00680495">
        <w:fldChar w:fldCharType="begin"/>
      </w:r>
      <w:r w:rsidR="00680495">
        <w:instrText xml:space="preserve"> REF _Ref47513882 \r \h </w:instrText>
      </w:r>
      <w:r w:rsidR="00680495">
        <w:fldChar w:fldCharType="separate"/>
      </w:r>
      <w:r w:rsidR="0094185B">
        <w:t>1.3</w:t>
      </w:r>
      <w:r w:rsidR="00680495">
        <w:fldChar w:fldCharType="end"/>
      </w:r>
      <w:r w:rsidR="004D7C81">
        <w:t xml:space="preserve"> [and/or Schedule Q]</w:t>
      </w:r>
      <w:r w:rsidRPr="00BF66B8">
        <w:t>.</w:t>
      </w:r>
    </w:p>
    <w:p w14:paraId="06091858" w14:textId="70B1E81C" w:rsidR="007027B0" w:rsidRPr="00BF66B8" w:rsidRDefault="007027B0" w:rsidP="00446B57">
      <w:pPr>
        <w:pStyle w:val="Level3"/>
      </w:pPr>
      <w:r w:rsidRPr="00BF66B8">
        <w:t xml:space="preserve">Buyer is under no duty to resell any </w:t>
      </w:r>
      <w:r w:rsidR="00CD4902">
        <w:t xml:space="preserve">Nonconforming </w:t>
      </w:r>
      <w:r w:rsidRPr="00BF66B8">
        <w:t xml:space="preserve">Goods produced by or associated with Supplier or </w:t>
      </w:r>
      <w:r w:rsidR="0026369E" w:rsidRPr="00BF66B8">
        <w:t xml:space="preserve">its </w:t>
      </w:r>
      <w:r w:rsidRPr="00BF66B8">
        <w:t xml:space="preserve">Representative who Buyer has reasonable grounds to believe has not complied with Schedule P, </w:t>
      </w:r>
      <w:proofErr w:type="gramStart"/>
      <w:r w:rsidRPr="00BF66B8">
        <w:t>whether or not</w:t>
      </w:r>
      <w:proofErr w:type="gramEnd"/>
      <w:r w:rsidRPr="00BF66B8">
        <w:t xml:space="preserve"> such noncompliance was involved in the production of the</w:t>
      </w:r>
      <w:r w:rsidR="00D950F0" w:rsidRPr="00BF66B8">
        <w:t xml:space="preserve"> specific</w:t>
      </w:r>
      <w:r w:rsidRPr="00BF66B8">
        <w:t xml:space="preserve"> </w:t>
      </w:r>
      <w:r w:rsidR="00CD4902">
        <w:t xml:space="preserve">Nonconforming </w:t>
      </w:r>
      <w:r w:rsidRPr="00BF66B8">
        <w:t>Goods. Buyer is entitled to discard, destroy</w:t>
      </w:r>
      <w:r w:rsidR="00537855" w:rsidRPr="00BF66B8">
        <w:t xml:space="preserve">, </w:t>
      </w:r>
      <w:proofErr w:type="gramStart"/>
      <w:r w:rsidR="00537855" w:rsidRPr="00BF66B8">
        <w:t>export</w:t>
      </w:r>
      <w:proofErr w:type="gramEnd"/>
      <w:r w:rsidRPr="00BF66B8">
        <w:t xml:space="preserve"> or donate any such </w:t>
      </w:r>
      <w:r w:rsidR="00CD4902">
        <w:t xml:space="preserve">Nonconforming </w:t>
      </w:r>
      <w:r w:rsidRPr="00BF66B8">
        <w:t xml:space="preserve">Goods. Notwithstanding anything contained herein to the contrary or instructions otherwise provided by Supplier, destruction or donation of </w:t>
      </w:r>
      <w:r w:rsidR="00CD4902">
        <w:t xml:space="preserve">Nonconforming </w:t>
      </w:r>
      <w:r w:rsidRPr="00BF66B8">
        <w:t>Goods rejected [or as to which acceptance was revoked],</w:t>
      </w:r>
      <w:r w:rsidRPr="00BF66B8">
        <w:rPr>
          <w:rStyle w:val="FootnoteReference"/>
        </w:rPr>
        <w:footnoteReference w:id="53"/>
      </w:r>
      <w:r w:rsidRPr="00BF66B8">
        <w:t xml:space="preserve"> and any conduct by Buyer required by law that would otherwise constitute acceptance, shall not be deemed acceptance and will not trigger a duty to pay for such </w:t>
      </w:r>
      <w:r w:rsidR="00CD4902">
        <w:t xml:space="preserve">Nonconforming </w:t>
      </w:r>
      <w:r w:rsidRPr="00BF66B8">
        <w:t>Goods.</w:t>
      </w:r>
      <w:r w:rsidRPr="00BF66B8">
        <w:rPr>
          <w:rStyle w:val="FootnoteReference"/>
        </w:rPr>
        <w:footnoteReference w:id="54"/>
      </w:r>
      <w:r w:rsidR="00537855" w:rsidRPr="00BF66B8">
        <w:t xml:space="preserve">  Buyer and Supplier represent and agree that this </w:t>
      </w:r>
      <w:r w:rsidR="0026369E" w:rsidRPr="00BF66B8">
        <w:t>Section</w:t>
      </w:r>
      <w:r w:rsidR="00537855" w:rsidRPr="00BF66B8">
        <w:t xml:space="preserve"> and any related </w:t>
      </w:r>
      <w:r w:rsidR="0026369E" w:rsidRPr="00BF66B8">
        <w:t>Sections</w:t>
      </w:r>
      <w:r w:rsidR="00537855" w:rsidRPr="00BF66B8">
        <w:t xml:space="preserve"> are an effort to mitigate damages, as selling, profiting from, and being associated with tainted </w:t>
      </w:r>
      <w:r w:rsidR="0026369E" w:rsidRPr="00BF66B8">
        <w:t>goods or Nonconforming Goods</w:t>
      </w:r>
      <w:r w:rsidR="00537855" w:rsidRPr="00BF66B8">
        <w:t xml:space="preserve"> is likely to be damaging</w:t>
      </w:r>
      <w:r w:rsidR="0002002F">
        <w:t xml:space="preserve"> to Buyer, including to Buyer’s reputation</w:t>
      </w:r>
      <w:r w:rsidR="00537855" w:rsidRPr="00BF66B8">
        <w:t>.</w:t>
      </w:r>
    </w:p>
    <w:p w14:paraId="487BEE6E" w14:textId="33F93DDE" w:rsidR="00F477B2" w:rsidRPr="00BF66B8" w:rsidRDefault="00F477B2" w:rsidP="00604D2B">
      <w:pPr>
        <w:pStyle w:val="Level2"/>
      </w:pPr>
      <w:bookmarkStart w:id="102" w:name="_Ref47515818"/>
      <w:r w:rsidRPr="00BF66B8">
        <w:rPr>
          <w:i/>
          <w:iCs/>
        </w:rPr>
        <w:lastRenderedPageBreak/>
        <w:t>Indemnification</w:t>
      </w:r>
      <w:r w:rsidR="00C82B52">
        <w:rPr>
          <w:i/>
          <w:iCs/>
        </w:rPr>
        <w:t>; comparative fault calculation</w:t>
      </w:r>
      <w:r w:rsidRPr="00BF66B8">
        <w:fldChar w:fldCharType="begin"/>
      </w:r>
      <w:r w:rsidRPr="00BF66B8">
        <w:rPr>
          <w:rFonts w:eastAsia="PMingLiU"/>
          <w:szCs w:val="20"/>
        </w:rPr>
        <w:instrText xml:space="preserve"> TC “</w:instrText>
      </w:r>
      <w:r w:rsidR="00F226F0">
        <w:rPr>
          <w:rFonts w:eastAsia="PMingLiU"/>
          <w:szCs w:val="20"/>
        </w:rPr>
        <w:fldChar w:fldCharType="begin"/>
      </w:r>
      <w:r w:rsidR="00F226F0">
        <w:rPr>
          <w:rFonts w:eastAsia="PMingLiU"/>
          <w:szCs w:val="20"/>
        </w:rPr>
        <w:instrText xml:space="preserve"> REF _Ref47515818 \r \h </w:instrText>
      </w:r>
      <w:r w:rsidR="00F226F0">
        <w:rPr>
          <w:rFonts w:eastAsia="PMingLiU"/>
          <w:szCs w:val="20"/>
        </w:rPr>
      </w:r>
      <w:r w:rsidR="00F226F0">
        <w:rPr>
          <w:rFonts w:eastAsia="PMingLiU"/>
          <w:szCs w:val="20"/>
        </w:rPr>
        <w:fldChar w:fldCharType="separate"/>
      </w:r>
      <w:bookmarkStart w:id="103" w:name="_Toc126047249"/>
      <w:r w:rsidR="0094185B">
        <w:rPr>
          <w:rFonts w:eastAsia="PMingLiU"/>
          <w:szCs w:val="20"/>
        </w:rPr>
        <w:instrText>6.5</w:instrText>
      </w:r>
      <w:r w:rsidR="00F226F0">
        <w:rPr>
          <w:rFonts w:eastAsia="PMingLiU"/>
          <w:szCs w:val="20"/>
        </w:rPr>
        <w:fldChar w:fldCharType="end"/>
      </w:r>
      <w:r w:rsidRPr="00BF66B8">
        <w:rPr>
          <w:rFonts w:eastAsia="PMingLiU"/>
          <w:szCs w:val="20"/>
        </w:rPr>
        <w:tab/>
      </w:r>
      <w:r w:rsidRPr="00BF66B8">
        <w:rPr>
          <w:i/>
          <w:iCs/>
        </w:rPr>
        <w:instrText>Indemnification</w:instrText>
      </w:r>
      <w:r w:rsidR="00F226F0">
        <w:rPr>
          <w:i/>
          <w:iCs/>
        </w:rPr>
        <w:instrText>; comparative fault calculation</w:instrText>
      </w:r>
      <w:bookmarkEnd w:id="103"/>
      <w:r w:rsidRPr="00BF66B8">
        <w:rPr>
          <w:rFonts w:eastAsia="PMingLiU"/>
          <w:szCs w:val="20"/>
        </w:rPr>
        <w:instrText xml:space="preserve">” \f C \l “3” </w:instrText>
      </w:r>
      <w:r w:rsidRPr="00BF66B8">
        <w:fldChar w:fldCharType="end"/>
      </w:r>
      <w:r w:rsidRPr="00BF66B8">
        <w:t>.</w:t>
      </w:r>
      <w:bookmarkEnd w:id="102"/>
    </w:p>
    <w:p w14:paraId="5576CA4D" w14:textId="66FC16B1" w:rsidR="00F477B2" w:rsidRPr="00BF66B8" w:rsidRDefault="00F477B2" w:rsidP="00446B57">
      <w:pPr>
        <w:pStyle w:val="Level3"/>
      </w:pPr>
      <w:bookmarkStart w:id="104" w:name="_Ref47515825"/>
      <w:r w:rsidRPr="00BF66B8">
        <w:t xml:space="preserve">Supplier shall indemnify, defend and hold harmless Buyer and its officers, directors, employees, agents, affiliates, successors and assigns (collectively, “Indemnified Party”) against any and all losses, damages, liabilities, deficiencies, claims, actions, judgments, settlements, interest, penalties, fines, costs or expenses of whatever kind, including, without limitation, the cost of storage, return, </w:t>
      </w:r>
      <w:r w:rsidR="00537855" w:rsidRPr="00BF66B8">
        <w:t xml:space="preserve">export </w:t>
      </w:r>
      <w:r w:rsidRPr="00BF66B8">
        <w:t>or destruction of Goods, the difference in cost between Buyer’s purchase of Supplier’s Goods and replacement Goods, reasonable attorneys’ fees,</w:t>
      </w:r>
      <w:r w:rsidR="002C2764">
        <w:t xml:space="preserve"> </w:t>
      </w:r>
      <w:r w:rsidRPr="00BF66B8">
        <w:t>audit fees</w:t>
      </w:r>
      <w:r w:rsidR="00F909FE">
        <w:t xml:space="preserve"> that would not have been incurred but for Supplier’s Schedule P Breach</w:t>
      </w:r>
      <w:r w:rsidRPr="00BF66B8">
        <w:t>, and the costs of enforcing any right under this Agreement or applicable law, in each case, that arise out of the violation of Schedule P by Supplier or any of its Representatives. This Section shall apply, without limitation, regardless of whether claimants are contractual counterparties, investors, or any other person, entity, or governmental unit whatsoever.</w:t>
      </w:r>
      <w:bookmarkEnd w:id="104"/>
    </w:p>
    <w:p w14:paraId="493BCBBB" w14:textId="47DC78A6" w:rsidR="00F477B2" w:rsidRPr="00BF66B8" w:rsidRDefault="00F477B2" w:rsidP="00446B57">
      <w:pPr>
        <w:pStyle w:val="Level3"/>
      </w:pPr>
      <w:bookmarkStart w:id="105" w:name="_Ref61010381"/>
      <w:r w:rsidRPr="00BF66B8">
        <w:t xml:space="preserve">Notwithstanding </w:t>
      </w:r>
      <w:r w:rsidR="00F3136B" w:rsidRPr="00BF66B8">
        <w:t>Section</w:t>
      </w:r>
      <w:r w:rsidR="001F394D">
        <w:t xml:space="preserve"> </w:t>
      </w:r>
      <w:r w:rsidR="001F394D">
        <w:fldChar w:fldCharType="begin"/>
      </w:r>
      <w:r w:rsidR="001F394D">
        <w:instrText xml:space="preserve"> REF _Ref47515818 \r \h </w:instrText>
      </w:r>
      <w:r w:rsidR="001F394D">
        <w:fldChar w:fldCharType="separate"/>
      </w:r>
      <w:r w:rsidR="0094185B">
        <w:t>6.5</w:t>
      </w:r>
      <w:r w:rsidR="001F394D">
        <w:fldChar w:fldCharType="end"/>
      </w:r>
      <w:r w:rsidR="001F394D">
        <w:fldChar w:fldCharType="begin"/>
      </w:r>
      <w:r w:rsidR="001F394D">
        <w:instrText xml:space="preserve"> REF _Ref47515825 \r \h </w:instrText>
      </w:r>
      <w:r w:rsidR="001F394D">
        <w:fldChar w:fldCharType="separate"/>
      </w:r>
      <w:r w:rsidR="0094185B">
        <w:t>(a)</w:t>
      </w:r>
      <w:r w:rsidR="001F394D">
        <w:fldChar w:fldCharType="end"/>
      </w:r>
      <w:r w:rsidRPr="00BF66B8">
        <w:t>, Supplier</w:t>
      </w:r>
      <w:r w:rsidR="00FE6C60">
        <w:t>’s obligation to</w:t>
      </w:r>
      <w:r w:rsidRPr="00BF66B8">
        <w:t xml:space="preserve"> indemnify Buyer </w:t>
      </w:r>
      <w:r w:rsidR="00FE6C60">
        <w:t>shall be reduced proportionate</w:t>
      </w:r>
      <w:r w:rsidR="00E34075">
        <w:t>ly</w:t>
      </w:r>
      <w:r w:rsidR="00FE6C60">
        <w:t xml:space="preserve"> to</w:t>
      </w:r>
      <w:r w:rsidR="00E34075">
        <w:t xml:space="preserve"> the degree that</w:t>
      </w:r>
      <w:r w:rsidR="00FE6C60">
        <w:t xml:space="preserve"> Buyer’s</w:t>
      </w:r>
      <w:r w:rsidR="00E34075">
        <w:t xml:space="preserve"> breach of Section </w:t>
      </w:r>
      <w:r w:rsidR="00F909FE">
        <w:fldChar w:fldCharType="begin"/>
      </w:r>
      <w:r w:rsidR="00F909FE">
        <w:instrText xml:space="preserve"> REF _Ref47513882 \r \h </w:instrText>
      </w:r>
      <w:r w:rsidR="00F909FE">
        <w:fldChar w:fldCharType="separate"/>
      </w:r>
      <w:r w:rsidR="0094185B">
        <w:t>1.3</w:t>
      </w:r>
      <w:r w:rsidR="00F909FE">
        <w:fldChar w:fldCharType="end"/>
      </w:r>
      <w:r w:rsidR="00FE6C60">
        <w:t xml:space="preserve"> </w:t>
      </w:r>
      <w:r w:rsidRPr="00BF66B8">
        <w:t>[</w:t>
      </w:r>
      <w:r w:rsidR="00F909FE">
        <w:t>and/</w:t>
      </w:r>
      <w:r w:rsidR="00E34075">
        <w:t>or</w:t>
      </w:r>
      <w:r w:rsidRPr="00BF66B8">
        <w:t xml:space="preserve"> Schedule Q] </w:t>
      </w:r>
      <w:r w:rsidR="00CA6CE2" w:rsidRPr="00BF66B8">
        <w:t xml:space="preserve">caused or </w:t>
      </w:r>
      <w:r w:rsidRPr="00BF66B8">
        <w:t>contributed to Supplier’s breach of Schedule P</w:t>
      </w:r>
      <w:r w:rsidR="001F394D">
        <w:t xml:space="preserve">; in other words, for the avoidance of doubt, </w:t>
      </w:r>
      <w:r w:rsidR="001F394D" w:rsidRPr="001F394D">
        <w:t xml:space="preserve">damages shall be borne by Buyer directly </w:t>
      </w:r>
      <w:r w:rsidR="001F394D">
        <w:t>to the extent</w:t>
      </w:r>
      <w:r w:rsidR="001F394D" w:rsidRPr="001F394D">
        <w:t xml:space="preserve"> Buyer </w:t>
      </w:r>
      <w:r w:rsidR="001F394D">
        <w:t>has</w:t>
      </w:r>
      <w:r w:rsidR="001F394D" w:rsidRPr="001F394D">
        <w:t xml:space="preserve"> materially caused or contributed to the breach of Schedule P</w:t>
      </w:r>
      <w:r w:rsidRPr="00BF66B8">
        <w:t>.</w:t>
      </w:r>
      <w:r w:rsidR="00736568" w:rsidRPr="00736568">
        <w:rPr>
          <w:rStyle w:val="FootnoteReference"/>
          <w:szCs w:val="20"/>
        </w:rPr>
        <w:t xml:space="preserve"> </w:t>
      </w:r>
      <w:r w:rsidR="00736568" w:rsidRPr="00BF66B8">
        <w:rPr>
          <w:rStyle w:val="FootnoteReference"/>
          <w:szCs w:val="20"/>
        </w:rPr>
        <w:footnoteReference w:id="55"/>
      </w:r>
      <w:bookmarkEnd w:id="105"/>
    </w:p>
    <w:p w14:paraId="143B78A2" w14:textId="498B2D52" w:rsidR="00CF7125" w:rsidRPr="00BF66B8" w:rsidRDefault="00CF7125" w:rsidP="00604D2B">
      <w:pPr>
        <w:pStyle w:val="Level1"/>
        <w:rPr>
          <w:rFonts w:eastAsia="Calibri"/>
          <w:b/>
          <w:bCs/>
          <w:lang w:eastAsia="en-US"/>
        </w:rPr>
      </w:pPr>
      <w:bookmarkStart w:id="106" w:name="_Ref52329758"/>
      <w:r w:rsidRPr="00BF66B8">
        <w:rPr>
          <w:rFonts w:eastAsia="Calibri"/>
          <w:b/>
          <w:bCs/>
          <w:i/>
          <w:iCs/>
          <w:lang w:eastAsia="en-US"/>
        </w:rPr>
        <w:t>Disclaimers</w:t>
      </w:r>
      <w:r w:rsidR="005C3D0B" w:rsidRPr="00BF66B8">
        <w:rPr>
          <w:rFonts w:eastAsia="PMingLiU"/>
          <w:bCs/>
          <w:i/>
          <w:iCs/>
        </w:rPr>
        <w:fldChar w:fldCharType="begin"/>
      </w:r>
      <w:r w:rsidR="005C3D0B" w:rsidRPr="00BF66B8">
        <w:rPr>
          <w:rFonts w:eastAsia="PMingLiU"/>
          <w:b/>
        </w:rPr>
        <w:instrText xml:space="preserve"> TC “</w:instrText>
      </w:r>
      <w:r w:rsidR="003F1D2C">
        <w:rPr>
          <w:rFonts w:eastAsia="PMingLiU"/>
          <w:b/>
        </w:rPr>
        <w:fldChar w:fldCharType="begin"/>
      </w:r>
      <w:r w:rsidR="003F1D2C">
        <w:rPr>
          <w:rFonts w:eastAsia="PMingLiU"/>
          <w:b/>
        </w:rPr>
        <w:instrText xml:space="preserve"> REF _Ref52329758 \r \h </w:instrText>
      </w:r>
      <w:r w:rsidR="003F1D2C">
        <w:rPr>
          <w:rFonts w:eastAsia="PMingLiU"/>
          <w:b/>
        </w:rPr>
      </w:r>
      <w:r w:rsidR="003F1D2C">
        <w:rPr>
          <w:rFonts w:eastAsia="PMingLiU"/>
          <w:b/>
        </w:rPr>
        <w:fldChar w:fldCharType="separate"/>
      </w:r>
      <w:bookmarkStart w:id="107" w:name="_Toc126047250"/>
      <w:r w:rsidR="0094185B">
        <w:rPr>
          <w:rFonts w:eastAsia="PMingLiU"/>
          <w:b/>
        </w:rPr>
        <w:instrText>7</w:instrText>
      </w:r>
      <w:r w:rsidR="003F1D2C">
        <w:rPr>
          <w:rFonts w:eastAsia="PMingLiU"/>
          <w:b/>
        </w:rPr>
        <w:fldChar w:fldCharType="end"/>
      </w:r>
      <w:r w:rsidR="005C3D0B" w:rsidRPr="00BF66B8">
        <w:rPr>
          <w:rFonts w:eastAsia="PMingLiU"/>
          <w:b/>
        </w:rPr>
        <w:tab/>
      </w:r>
      <w:r w:rsidR="005C3D0B" w:rsidRPr="00BF66B8">
        <w:rPr>
          <w:rFonts w:eastAsia="PMingLiU"/>
          <w:b/>
          <w:bCs/>
          <w:i/>
          <w:iCs/>
        </w:rPr>
        <w:instrText>Disclaimers</w:instrText>
      </w:r>
      <w:bookmarkEnd w:id="107"/>
      <w:r w:rsidR="005C3D0B" w:rsidRPr="00BF66B8">
        <w:rPr>
          <w:rFonts w:eastAsia="PMingLiU"/>
          <w:b/>
        </w:rPr>
        <w:instrText xml:space="preserve">” \f C \l “2” </w:instrText>
      </w:r>
      <w:r w:rsidR="005C3D0B" w:rsidRPr="00BF66B8">
        <w:rPr>
          <w:rFonts w:eastAsia="PMingLiU"/>
          <w:bCs/>
          <w:i/>
          <w:iCs/>
        </w:rPr>
        <w:fldChar w:fldCharType="end"/>
      </w:r>
      <w:r w:rsidRPr="00BF66B8">
        <w:rPr>
          <w:rFonts w:eastAsia="Calibri"/>
          <w:b/>
          <w:bCs/>
          <w:i/>
          <w:iCs/>
          <w:lang w:eastAsia="en-US"/>
        </w:rPr>
        <w:t>.</w:t>
      </w:r>
      <w:bookmarkEnd w:id="106"/>
      <w:r w:rsidR="005B6092">
        <w:rPr>
          <w:rStyle w:val="FootnoteReference"/>
          <w:rFonts w:eastAsia="Calibri"/>
          <w:b/>
          <w:bCs/>
          <w:i/>
          <w:iCs/>
          <w:lang w:eastAsia="en-US"/>
        </w:rPr>
        <w:footnoteReference w:id="56"/>
      </w:r>
    </w:p>
    <w:p w14:paraId="488F8F54" w14:textId="40D27455" w:rsidR="00CF7125" w:rsidRPr="00BF66B8" w:rsidRDefault="00A477AB" w:rsidP="00446B57">
      <w:pPr>
        <w:pStyle w:val="Level2"/>
        <w:rPr>
          <w:rFonts w:eastAsia="Calibri"/>
          <w:lang w:eastAsia="en-US"/>
        </w:rPr>
      </w:pPr>
      <w:bookmarkStart w:id="108" w:name="_Ref52330418"/>
      <w:r w:rsidRPr="00BF66B8">
        <w:rPr>
          <w:rFonts w:eastAsia="Calibri"/>
          <w:i/>
          <w:lang w:eastAsia="en-US"/>
        </w:rPr>
        <w:t>Negation of Buyer’s</w:t>
      </w:r>
      <w:r w:rsidR="005A5048">
        <w:rPr>
          <w:rFonts w:eastAsia="Calibri"/>
          <w:i/>
          <w:lang w:eastAsia="en-US"/>
        </w:rPr>
        <w:t xml:space="preserve"> Contractual</w:t>
      </w:r>
      <w:r w:rsidRPr="00BF66B8">
        <w:rPr>
          <w:rFonts w:eastAsia="Calibri"/>
          <w:i/>
          <w:lang w:eastAsia="en-US"/>
        </w:rPr>
        <w:t xml:space="preserve"> Duties</w:t>
      </w:r>
      <w:r w:rsidR="005A5048">
        <w:rPr>
          <w:rFonts w:eastAsia="Calibri"/>
          <w:i/>
          <w:lang w:eastAsia="en-US"/>
        </w:rPr>
        <w:t xml:space="preserve"> Except as Stated</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_Ref52330418 \n \h </w:instrText>
      </w:r>
      <w:r w:rsidR="007279A9" w:rsidRPr="00BF66B8">
        <w:fldChar w:fldCharType="separate"/>
      </w:r>
      <w:bookmarkStart w:id="109" w:name="_Toc126047251"/>
      <w:r w:rsidR="0094185B">
        <w:instrText>7.1</w:instrText>
      </w:r>
      <w:r w:rsidR="007279A9" w:rsidRPr="00BF66B8">
        <w:fldChar w:fldCharType="end"/>
      </w:r>
      <w:r w:rsidR="007279A9" w:rsidRPr="00BF66B8">
        <w:tab/>
      </w:r>
      <w:r w:rsidR="007279A9" w:rsidRPr="00BF66B8">
        <w:rPr>
          <w:rFonts w:eastAsia="Calibri"/>
          <w:i/>
          <w:lang w:eastAsia="en-US"/>
        </w:rPr>
        <w:instrText xml:space="preserve">Negation of Buyer’s </w:instrText>
      </w:r>
      <w:r w:rsidR="005A5048">
        <w:rPr>
          <w:rFonts w:eastAsia="Calibri"/>
          <w:i/>
          <w:lang w:eastAsia="en-US"/>
        </w:rPr>
        <w:instrText xml:space="preserve">Contractual </w:instrText>
      </w:r>
      <w:r w:rsidR="007279A9" w:rsidRPr="00BF66B8">
        <w:rPr>
          <w:rFonts w:eastAsia="Calibri"/>
          <w:i/>
          <w:lang w:eastAsia="en-US"/>
        </w:rPr>
        <w:instrText>Duties</w:instrText>
      </w:r>
      <w:r w:rsidR="005A5048">
        <w:rPr>
          <w:rFonts w:eastAsia="Calibri"/>
          <w:i/>
          <w:lang w:eastAsia="en-US"/>
        </w:rPr>
        <w:instrText xml:space="preserve"> Except as Stated</w:instrText>
      </w:r>
      <w:bookmarkEnd w:id="109"/>
      <w:r w:rsidR="007279A9" w:rsidRPr="00BF66B8">
        <w:instrText xml:space="preserve">" \f C \l "3" </w:instrText>
      </w:r>
      <w:r w:rsidR="007279A9" w:rsidRPr="00BF66B8">
        <w:rPr>
          <w:rFonts w:eastAsia="Calibri"/>
          <w:i/>
          <w:lang w:eastAsia="en-US"/>
        </w:rPr>
        <w:fldChar w:fldCharType="end"/>
      </w:r>
      <w:r w:rsidRPr="00BF66B8">
        <w:rPr>
          <w:rFonts w:eastAsia="Calibri"/>
          <w:i/>
          <w:lang w:eastAsia="en-US"/>
        </w:rPr>
        <w:t xml:space="preserve">.  </w:t>
      </w:r>
      <w:r w:rsidR="00CF7125" w:rsidRPr="00BF66B8">
        <w:rPr>
          <w:rFonts w:eastAsia="Calibri"/>
          <w:lang w:eastAsia="en-US"/>
        </w:rPr>
        <w:t>Notwithstanding any other provision of this Agreement:</w:t>
      </w:r>
      <w:bookmarkEnd w:id="108"/>
    </w:p>
    <w:p w14:paraId="467A775C" w14:textId="2B560F5A" w:rsidR="00CF7125" w:rsidRPr="00BF66B8" w:rsidRDefault="00CF7125" w:rsidP="00446B57">
      <w:pPr>
        <w:pStyle w:val="Level3"/>
        <w:rPr>
          <w:rFonts w:eastAsia="Calibri"/>
          <w:lang w:eastAsia="en-US"/>
        </w:rPr>
      </w:pPr>
      <w:r w:rsidRPr="00BF66B8">
        <w:rPr>
          <w:rFonts w:eastAsia="Calibri"/>
          <w:lang w:eastAsia="en-US"/>
        </w:rPr>
        <w:t>Buyer does not assume a duty under this Agreement to monitor Supplier or its Representatives, including, without limitation, for compliance with laws or standards regarding working conditions, pay, hours, discrimination, forced labor, child labor, or the like, except as stated in Article</w:t>
      </w:r>
      <w:r w:rsidR="00C65E5B">
        <w:rPr>
          <w:rFonts w:eastAsia="Calibri"/>
          <w:lang w:eastAsia="en-US"/>
        </w:rPr>
        <w:t>s</w:t>
      </w:r>
      <w:r w:rsidRPr="00BF66B8">
        <w:rPr>
          <w:rFonts w:eastAsia="Calibri"/>
          <w:lang w:eastAsia="en-US"/>
        </w:rPr>
        <w:t xml:space="preserve"> </w:t>
      </w:r>
      <w:r w:rsidRPr="00BF66B8">
        <w:rPr>
          <w:rFonts w:eastAsia="Calibri"/>
          <w:lang w:eastAsia="en-US"/>
        </w:rPr>
        <w:fldChar w:fldCharType="begin"/>
      </w:r>
      <w:r w:rsidRPr="00BF66B8">
        <w:rPr>
          <w:rFonts w:eastAsia="Calibri"/>
          <w:lang w:eastAsia="en-US"/>
        </w:rPr>
        <w:instrText xml:space="preserve"> REF _Ref47513737 \r \h </w:instrText>
      </w:r>
      <w:r w:rsidR="001F7A57" w:rsidRPr="00BF66B8">
        <w:rPr>
          <w:rFonts w:eastAsia="Calibri"/>
          <w:lang w:eastAsia="en-US"/>
        </w:rPr>
        <w:instrText xml:space="preserve"> \* MERGEFORMAT </w:instrText>
      </w:r>
      <w:r w:rsidRPr="00BF66B8">
        <w:rPr>
          <w:rFonts w:eastAsia="Calibri"/>
          <w:lang w:eastAsia="en-US"/>
        </w:rPr>
      </w:r>
      <w:r w:rsidRPr="00BF66B8">
        <w:rPr>
          <w:rFonts w:eastAsia="Calibri"/>
          <w:lang w:eastAsia="en-US"/>
        </w:rPr>
        <w:fldChar w:fldCharType="separate"/>
      </w:r>
      <w:r w:rsidR="0094185B">
        <w:rPr>
          <w:rFonts w:eastAsia="Calibri"/>
          <w:lang w:eastAsia="en-US"/>
        </w:rPr>
        <w:t>1</w:t>
      </w:r>
      <w:r w:rsidRPr="00BF66B8">
        <w:rPr>
          <w:rFonts w:eastAsia="Calibri"/>
          <w:lang w:eastAsia="en-US"/>
        </w:rPr>
        <w:fldChar w:fldCharType="end"/>
      </w:r>
      <w:r w:rsidRPr="00BF66B8">
        <w:rPr>
          <w:rFonts w:eastAsia="Calibri"/>
          <w:lang w:eastAsia="en-US"/>
        </w:rPr>
        <w:t xml:space="preserve"> and </w:t>
      </w:r>
      <w:r w:rsidRPr="00BF66B8">
        <w:rPr>
          <w:rFonts w:eastAsia="Calibri"/>
          <w:lang w:eastAsia="en-US"/>
        </w:rPr>
        <w:fldChar w:fldCharType="begin"/>
      </w:r>
      <w:r w:rsidRPr="00BF66B8">
        <w:rPr>
          <w:rFonts w:eastAsia="Calibri"/>
          <w:lang w:eastAsia="en-US"/>
        </w:rPr>
        <w:instrText xml:space="preserve"> REF _Ref50304341 \r \h </w:instrText>
      </w:r>
      <w:r w:rsidR="001F7A57" w:rsidRPr="00BF66B8">
        <w:rPr>
          <w:rFonts w:eastAsia="Calibri"/>
          <w:lang w:eastAsia="en-US"/>
        </w:rPr>
        <w:instrText xml:space="preserve"> \* MERGEFORMAT </w:instrText>
      </w:r>
      <w:r w:rsidRPr="00BF66B8">
        <w:rPr>
          <w:rFonts w:eastAsia="Calibri"/>
          <w:lang w:eastAsia="en-US"/>
        </w:rPr>
      </w:r>
      <w:r w:rsidRPr="00BF66B8">
        <w:rPr>
          <w:rFonts w:eastAsia="Calibri"/>
          <w:lang w:eastAsia="en-US"/>
        </w:rPr>
        <w:fldChar w:fldCharType="separate"/>
      </w:r>
      <w:r w:rsidR="0094185B">
        <w:rPr>
          <w:rFonts w:eastAsia="Calibri"/>
          <w:lang w:eastAsia="en-US"/>
        </w:rPr>
        <w:t>2</w:t>
      </w:r>
      <w:r w:rsidRPr="00BF66B8">
        <w:rPr>
          <w:rFonts w:eastAsia="Calibri"/>
          <w:lang w:eastAsia="en-US"/>
        </w:rPr>
        <w:fldChar w:fldCharType="end"/>
      </w:r>
      <w:r w:rsidRPr="00BF66B8">
        <w:rPr>
          <w:rFonts w:eastAsia="Calibri"/>
          <w:lang w:eastAsia="en-US"/>
        </w:rPr>
        <w:t>.</w:t>
      </w:r>
      <w:bookmarkStart w:id="110" w:name="_Ref60577081"/>
      <w:r w:rsidR="00EA57C5" w:rsidRPr="00BF66B8">
        <w:rPr>
          <w:rStyle w:val="FootnoteReference"/>
          <w:rFonts w:eastAsia="Calibri"/>
          <w:szCs w:val="20"/>
          <w:lang w:eastAsia="en-US"/>
        </w:rPr>
        <w:footnoteReference w:id="57"/>
      </w:r>
      <w:bookmarkEnd w:id="110"/>
    </w:p>
    <w:p w14:paraId="6341E933" w14:textId="2963D545" w:rsidR="00CF7125" w:rsidRPr="00BF66B8" w:rsidRDefault="00CF7125" w:rsidP="00446B57">
      <w:pPr>
        <w:pStyle w:val="Level3"/>
        <w:rPr>
          <w:rFonts w:eastAsia="Calibri"/>
          <w:lang w:eastAsia="en-US"/>
        </w:rPr>
      </w:pPr>
      <w:r w:rsidRPr="00BF66B8">
        <w:rPr>
          <w:rFonts w:eastAsia="Calibri"/>
          <w:lang w:eastAsia="en-US"/>
        </w:rPr>
        <w:lastRenderedPageBreak/>
        <w:t xml:space="preserve">Buyer does not assume a duty </w:t>
      </w:r>
      <w:r w:rsidR="00C65E5B">
        <w:rPr>
          <w:rFonts w:eastAsia="Calibri"/>
          <w:lang w:eastAsia="en-US"/>
        </w:rPr>
        <w:t xml:space="preserve">under this Agreement </w:t>
      </w:r>
      <w:r w:rsidRPr="00BF66B8">
        <w:rPr>
          <w:rFonts w:eastAsia="Calibri"/>
          <w:lang w:eastAsia="en-US"/>
        </w:rPr>
        <w:t>to monitor or inspect the safety of any workplace of Supplier or its Representatives nor to monitor any labor practices of Supplier or its Representatives, except as stated in Article</w:t>
      </w:r>
      <w:r w:rsidR="00C65E5B">
        <w:rPr>
          <w:rFonts w:eastAsia="Calibri"/>
          <w:lang w:eastAsia="en-US"/>
        </w:rPr>
        <w:t>s</w:t>
      </w:r>
      <w:r w:rsidRPr="00BF66B8">
        <w:rPr>
          <w:rFonts w:eastAsia="Calibri"/>
          <w:lang w:eastAsia="en-US"/>
        </w:rPr>
        <w:t xml:space="preserve"> </w:t>
      </w:r>
      <w:r w:rsidRPr="00BF66B8">
        <w:rPr>
          <w:rFonts w:eastAsia="Calibri"/>
          <w:lang w:eastAsia="en-US"/>
        </w:rPr>
        <w:fldChar w:fldCharType="begin"/>
      </w:r>
      <w:r w:rsidRPr="00BF66B8">
        <w:rPr>
          <w:rFonts w:eastAsia="Calibri"/>
          <w:lang w:eastAsia="en-US"/>
        </w:rPr>
        <w:instrText xml:space="preserve"> REF _Ref47513737 \r \h </w:instrText>
      </w:r>
      <w:r w:rsidR="001F7A57" w:rsidRPr="00BF66B8">
        <w:rPr>
          <w:rFonts w:eastAsia="Calibri"/>
          <w:lang w:eastAsia="en-US"/>
        </w:rPr>
        <w:instrText xml:space="preserve"> \* MERGEFORMAT </w:instrText>
      </w:r>
      <w:r w:rsidRPr="00BF66B8">
        <w:rPr>
          <w:rFonts w:eastAsia="Calibri"/>
          <w:lang w:eastAsia="en-US"/>
        </w:rPr>
      </w:r>
      <w:r w:rsidRPr="00BF66B8">
        <w:rPr>
          <w:rFonts w:eastAsia="Calibri"/>
          <w:lang w:eastAsia="en-US"/>
        </w:rPr>
        <w:fldChar w:fldCharType="separate"/>
      </w:r>
      <w:r w:rsidR="0094185B">
        <w:rPr>
          <w:rFonts w:eastAsia="Calibri"/>
          <w:lang w:eastAsia="en-US"/>
        </w:rPr>
        <w:t>1</w:t>
      </w:r>
      <w:r w:rsidRPr="00BF66B8">
        <w:rPr>
          <w:rFonts w:eastAsia="Calibri"/>
          <w:lang w:eastAsia="en-US"/>
        </w:rPr>
        <w:fldChar w:fldCharType="end"/>
      </w:r>
      <w:r w:rsidRPr="00BF66B8">
        <w:rPr>
          <w:rFonts w:eastAsia="Calibri"/>
          <w:lang w:eastAsia="en-US"/>
        </w:rPr>
        <w:t xml:space="preserve"> and </w:t>
      </w:r>
      <w:r w:rsidRPr="00BF66B8">
        <w:rPr>
          <w:rFonts w:eastAsia="Calibri"/>
          <w:lang w:eastAsia="en-US"/>
        </w:rPr>
        <w:fldChar w:fldCharType="begin"/>
      </w:r>
      <w:r w:rsidRPr="00BF66B8">
        <w:rPr>
          <w:rFonts w:eastAsia="Calibri"/>
          <w:lang w:eastAsia="en-US"/>
        </w:rPr>
        <w:instrText xml:space="preserve"> REF _Ref50304341 \r \h </w:instrText>
      </w:r>
      <w:r w:rsidR="001F7A57" w:rsidRPr="00BF66B8">
        <w:rPr>
          <w:rFonts w:eastAsia="Calibri"/>
          <w:lang w:eastAsia="en-US"/>
        </w:rPr>
        <w:instrText xml:space="preserve"> \* MERGEFORMAT </w:instrText>
      </w:r>
      <w:r w:rsidRPr="00BF66B8">
        <w:rPr>
          <w:rFonts w:eastAsia="Calibri"/>
          <w:lang w:eastAsia="en-US"/>
        </w:rPr>
      </w:r>
      <w:r w:rsidRPr="00BF66B8">
        <w:rPr>
          <w:rFonts w:eastAsia="Calibri"/>
          <w:lang w:eastAsia="en-US"/>
        </w:rPr>
        <w:fldChar w:fldCharType="separate"/>
      </w:r>
      <w:r w:rsidR="0094185B">
        <w:rPr>
          <w:rFonts w:eastAsia="Calibri"/>
          <w:lang w:eastAsia="en-US"/>
        </w:rPr>
        <w:t>2</w:t>
      </w:r>
      <w:r w:rsidRPr="00BF66B8">
        <w:rPr>
          <w:rFonts w:eastAsia="Calibri"/>
          <w:lang w:eastAsia="en-US"/>
        </w:rPr>
        <w:fldChar w:fldCharType="end"/>
      </w:r>
      <w:r w:rsidRPr="00BF66B8">
        <w:rPr>
          <w:rFonts w:eastAsia="Calibri"/>
          <w:lang w:eastAsia="en-US"/>
        </w:rPr>
        <w:t>.</w:t>
      </w:r>
      <w:r w:rsidR="00EA57C5" w:rsidRPr="00BF66B8">
        <w:rPr>
          <w:rStyle w:val="FootnoteReference"/>
          <w:rFonts w:eastAsia="Calibri"/>
          <w:szCs w:val="20"/>
          <w:lang w:eastAsia="en-US"/>
        </w:rPr>
        <w:footnoteReference w:id="58"/>
      </w:r>
    </w:p>
    <w:p w14:paraId="729C2F21" w14:textId="62B830B9" w:rsidR="00CF7125" w:rsidRPr="00BF66B8" w:rsidRDefault="00CF7125" w:rsidP="00446B57">
      <w:pPr>
        <w:pStyle w:val="Level3"/>
        <w:rPr>
          <w:rFonts w:eastAsia="Calibri"/>
          <w:lang w:eastAsia="en-US"/>
        </w:rPr>
      </w:pPr>
      <w:r w:rsidRPr="00BF66B8">
        <w:rPr>
          <w:rFonts w:eastAsia="Calibri"/>
          <w:lang w:eastAsia="en-US"/>
        </w:rPr>
        <w:t>Buyer does not have the authority and disclaims any obligation to control (</w:t>
      </w:r>
      <w:proofErr w:type="spellStart"/>
      <w:r w:rsidRPr="00BF66B8">
        <w:rPr>
          <w:rFonts w:eastAsia="Calibri"/>
          <w:lang w:eastAsia="en-US"/>
        </w:rPr>
        <w:t>i</w:t>
      </w:r>
      <w:proofErr w:type="spellEnd"/>
      <w:r w:rsidRPr="00BF66B8">
        <w:rPr>
          <w:rFonts w:eastAsia="Calibri"/>
          <w:lang w:eastAsia="en-US"/>
        </w:rPr>
        <w:t>) the manner and method of work done by Supplier or its Representatives, (ii) implementation of safety measures by Supplier or its Representatives, or (iii) employment or engagement of employees and contractors or subcontractors by Supplier or its Representatives.  The efforts contemplated by this Agreement do not constitute any authority or obligation of control.  They are efforts at cooperation that leave Buyer and Supplier each responsible for its own policies, decisions, and operations.  Buyer and Supplier and Representatives remain independent and are independent contractors.  Nor are they joint employers</w:t>
      </w:r>
      <w:r w:rsidR="00F0235F">
        <w:rPr>
          <w:rFonts w:eastAsia="Calibri"/>
          <w:lang w:eastAsia="en-US"/>
        </w:rPr>
        <w:t>, and they should not be considered as such</w:t>
      </w:r>
      <w:r w:rsidRPr="00BF66B8">
        <w:rPr>
          <w:rFonts w:eastAsia="Calibri"/>
          <w:lang w:eastAsia="en-US"/>
        </w:rPr>
        <w:t>.</w:t>
      </w:r>
      <w:r w:rsidR="00413E0D" w:rsidRPr="00BF66B8">
        <w:rPr>
          <w:rStyle w:val="FootnoteReference"/>
          <w:rFonts w:eastAsia="Calibri"/>
          <w:szCs w:val="20"/>
          <w:lang w:eastAsia="en-US"/>
        </w:rPr>
        <w:footnoteReference w:id="59"/>
      </w:r>
    </w:p>
    <w:p w14:paraId="648E2BE8" w14:textId="6FAEB6B9" w:rsidR="00A477AB" w:rsidRPr="00BF66B8" w:rsidRDefault="00A477AB" w:rsidP="00446B57">
      <w:pPr>
        <w:pStyle w:val="Level3"/>
        <w:rPr>
          <w:rFonts w:eastAsia="Calibri"/>
          <w:lang w:eastAsia="en-US"/>
        </w:rPr>
      </w:pPr>
      <w:r w:rsidRPr="00BF66B8">
        <w:rPr>
          <w:rFonts w:eastAsia="Calibri"/>
          <w:lang w:eastAsia="en-US"/>
        </w:rPr>
        <w:t>Buyer assumes no duty to disclose the results of any audit, questionnaire, or information gained pursuant to this Agreement other than as required by applicable</w:t>
      </w:r>
      <w:r w:rsidR="00024269">
        <w:rPr>
          <w:rFonts w:eastAsia="Calibri"/>
          <w:lang w:eastAsia="en-US"/>
        </w:rPr>
        <w:t xml:space="preserve"> </w:t>
      </w:r>
      <w:r w:rsidRPr="00BF66B8">
        <w:rPr>
          <w:rFonts w:eastAsia="Calibri"/>
          <w:lang w:eastAsia="en-US"/>
        </w:rPr>
        <w:t xml:space="preserve">law, except to the extent Buyer must disclose information to Supplier as expressly provided </w:t>
      </w:r>
      <w:r w:rsidR="00B86D8E">
        <w:rPr>
          <w:rFonts w:eastAsia="Calibri"/>
          <w:lang w:eastAsia="en-US"/>
        </w:rPr>
        <w:t>in this Agreement</w:t>
      </w:r>
      <w:r w:rsidRPr="00BF66B8">
        <w:rPr>
          <w:rFonts w:eastAsia="Calibri"/>
          <w:lang w:eastAsia="en-US"/>
        </w:rPr>
        <w:t>.</w:t>
      </w:r>
      <w:r w:rsidR="00EC0D89" w:rsidRPr="00BF66B8">
        <w:rPr>
          <w:rStyle w:val="FootnoteReference"/>
          <w:rFonts w:eastAsia="Calibri"/>
          <w:szCs w:val="20"/>
          <w:lang w:eastAsia="en-US"/>
        </w:rPr>
        <w:footnoteReference w:id="60"/>
      </w:r>
    </w:p>
    <w:p w14:paraId="6CC8EA84" w14:textId="7DE176AE" w:rsidR="00CF7125" w:rsidRPr="00BF66B8" w:rsidRDefault="007B7F52" w:rsidP="00446B57">
      <w:pPr>
        <w:pStyle w:val="Level2"/>
        <w:rPr>
          <w:rFonts w:eastAsia="Calibri"/>
          <w:lang w:eastAsia="en-US"/>
        </w:rPr>
      </w:pPr>
      <w:bookmarkStart w:id="111" w:name="_Ref52330433"/>
      <w:r w:rsidRPr="00BF66B8">
        <w:rPr>
          <w:rFonts w:eastAsia="Calibri"/>
          <w:i/>
          <w:lang w:eastAsia="en-US"/>
        </w:rPr>
        <w:t xml:space="preserve">Third </w:t>
      </w:r>
      <w:r w:rsidR="003E5090" w:rsidRPr="00BF66B8">
        <w:rPr>
          <w:rFonts w:eastAsia="Calibri"/>
          <w:i/>
          <w:lang w:eastAsia="en-US"/>
        </w:rPr>
        <w:t>Party</w:t>
      </w:r>
      <w:r w:rsidRPr="00BF66B8">
        <w:rPr>
          <w:rFonts w:eastAsia="Calibri"/>
          <w:i/>
          <w:lang w:eastAsia="en-US"/>
        </w:rPr>
        <w:t xml:space="preserve"> Beneficiaries</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_Ref52330433 \n \h </w:instrText>
      </w:r>
      <w:r w:rsidR="007279A9" w:rsidRPr="00BF66B8">
        <w:fldChar w:fldCharType="separate"/>
      </w:r>
      <w:bookmarkStart w:id="112" w:name="_Toc126047252"/>
      <w:r w:rsidR="0094185B">
        <w:instrText>7.2</w:instrText>
      </w:r>
      <w:r w:rsidR="007279A9" w:rsidRPr="00BF66B8">
        <w:fldChar w:fldCharType="end"/>
      </w:r>
      <w:r w:rsidR="007279A9" w:rsidRPr="00BF66B8">
        <w:tab/>
      </w:r>
      <w:r w:rsidR="007279A9" w:rsidRPr="00BF66B8">
        <w:rPr>
          <w:rFonts w:eastAsia="Calibri"/>
          <w:i/>
          <w:lang w:eastAsia="en-US"/>
        </w:rPr>
        <w:instrText>Third Party Beneficiaries</w:instrText>
      </w:r>
      <w:bookmarkEnd w:id="112"/>
      <w:r w:rsidR="007279A9" w:rsidRPr="00BF66B8">
        <w:instrText xml:space="preserve">" \f C \l "3" </w:instrText>
      </w:r>
      <w:r w:rsidR="007279A9" w:rsidRPr="00BF66B8">
        <w:rPr>
          <w:rFonts w:eastAsia="Calibri"/>
          <w:i/>
          <w:lang w:eastAsia="en-US"/>
        </w:rPr>
        <w:fldChar w:fldCharType="end"/>
      </w:r>
      <w:r w:rsidRPr="00BF66B8">
        <w:rPr>
          <w:rFonts w:eastAsia="Calibri"/>
          <w:i/>
          <w:lang w:eastAsia="en-US"/>
        </w:rPr>
        <w:t>.</w:t>
      </w:r>
      <w:r w:rsidR="00BD03FA" w:rsidRPr="00BF66B8">
        <w:rPr>
          <w:rFonts w:eastAsia="Calibri"/>
          <w:lang w:eastAsia="en-US"/>
        </w:rPr>
        <w:t xml:space="preserve"> </w:t>
      </w:r>
      <w:r w:rsidR="00CF7125" w:rsidRPr="00BF66B8">
        <w:rPr>
          <w:rFonts w:eastAsia="Calibri"/>
          <w:lang w:eastAsia="en-US"/>
        </w:rPr>
        <w:t xml:space="preserve"> [All buyers and suppliers in the supply chain have the right to enforce the relevant provisions relating to the human rights protections set forth herein and in Schedule P [and Schedule Q] and privity of contract is hereby waived as a defense by Buyer and Supplier provided, however, that there are otherwise no third-party beneficiaries to this Agreement</w:t>
      </w:r>
      <w:r w:rsidR="00DF2127">
        <w:rPr>
          <w:rFonts w:eastAsia="Calibri"/>
          <w:lang w:eastAsia="en-US"/>
        </w:rPr>
        <w:t>.</w:t>
      </w:r>
      <w:r w:rsidR="00CF7125" w:rsidRPr="00BF66B8">
        <w:rPr>
          <w:rFonts w:eastAsia="Calibri"/>
          <w:lang w:eastAsia="en-US"/>
        </w:rPr>
        <w:t xml:space="preserve"> </w:t>
      </w:r>
      <w:r w:rsidR="00C20BD6">
        <w:rPr>
          <w:rFonts w:eastAsia="Calibri"/>
          <w:lang w:eastAsia="en-US"/>
        </w:rPr>
        <w:t>I</w:t>
      </w:r>
      <w:r w:rsidR="00CF7125" w:rsidRPr="00BF66B8">
        <w:rPr>
          <w:rFonts w:eastAsia="Calibri"/>
          <w:lang w:eastAsia="en-US"/>
        </w:rPr>
        <w:t>ndividual</w:t>
      </w:r>
      <w:r w:rsidR="00C20BD6">
        <w:rPr>
          <w:rFonts w:eastAsia="Calibri"/>
          <w:lang w:eastAsia="en-US"/>
        </w:rPr>
        <w:t>s</w:t>
      </w:r>
      <w:r w:rsidR="006055C1">
        <w:rPr>
          <w:rFonts w:eastAsia="Calibri"/>
          <w:lang w:eastAsia="en-US"/>
        </w:rPr>
        <w:t xml:space="preserve"> or entities</w:t>
      </w:r>
      <w:r w:rsidR="00CF7125" w:rsidRPr="00BF66B8">
        <w:rPr>
          <w:rFonts w:eastAsia="Calibri"/>
          <w:lang w:eastAsia="en-US"/>
        </w:rPr>
        <w:t xml:space="preserve">, including but not limited to </w:t>
      </w:r>
      <w:r w:rsidR="006055C1">
        <w:rPr>
          <w:rFonts w:eastAsia="Calibri"/>
          <w:lang w:eastAsia="en-US"/>
        </w:rPr>
        <w:t xml:space="preserve">associations, </w:t>
      </w:r>
      <w:r w:rsidR="00CF7125" w:rsidRPr="00BF66B8">
        <w:rPr>
          <w:rFonts w:eastAsia="Calibri"/>
          <w:lang w:eastAsia="en-US"/>
        </w:rPr>
        <w:t xml:space="preserve">workers, land owners, property owners, those residing, working and/or recreating in proximity to supply chain activities and any individual who is injured or suffers damages due to a violation of human rights have no rights, claims, causes of action or entitlements against Buyer or Supplier arising out of or relating to </w:t>
      </w:r>
      <w:r w:rsidR="00CF7125" w:rsidRPr="00BF66B8">
        <w:rPr>
          <w:rFonts w:eastAsia="Calibri"/>
          <w:lang w:eastAsia="en-US"/>
        </w:rPr>
        <w:lastRenderedPageBreak/>
        <w:t>this Agreement, Schedule P, [Schedule Q] or any provision hereunder.] [There are no third-party beneficiaries to this Agreement]</w:t>
      </w:r>
      <w:r w:rsidR="00A477AB" w:rsidRPr="00BF66B8">
        <w:rPr>
          <w:rFonts w:eastAsia="Calibri"/>
          <w:lang w:eastAsia="en-US"/>
        </w:rPr>
        <w:t>.</w:t>
      </w:r>
      <w:r w:rsidR="00CF7125" w:rsidRPr="00BF66B8">
        <w:rPr>
          <w:rStyle w:val="FootnoteReference"/>
          <w:rFonts w:eastAsia="Calibri"/>
          <w:szCs w:val="20"/>
          <w:lang w:eastAsia="en-US"/>
        </w:rPr>
        <w:footnoteReference w:id="61"/>
      </w:r>
      <w:bookmarkEnd w:id="111"/>
      <w:r w:rsidR="00A477AB" w:rsidRPr="00BF66B8">
        <w:rPr>
          <w:rFonts w:eastAsia="Calibri"/>
          <w:lang w:eastAsia="en-US"/>
        </w:rPr>
        <w:t xml:space="preserve"> </w:t>
      </w:r>
    </w:p>
    <w:p w14:paraId="24B81A8D" w14:textId="7E55EF2C" w:rsidR="00B25603" w:rsidRPr="00BF66B8" w:rsidRDefault="00B25603" w:rsidP="00AE215E">
      <w:pPr>
        <w:pStyle w:val="Level1"/>
        <w:rPr>
          <w:lang w:eastAsia="en-US"/>
        </w:rPr>
      </w:pPr>
      <w:bookmarkStart w:id="113" w:name="_Ref55241230"/>
      <w:bookmarkStart w:id="114" w:name="_Ref52330481"/>
      <w:bookmarkStart w:id="115" w:name="_Ref55228847"/>
      <w:r w:rsidRPr="003F1D2C">
        <w:rPr>
          <w:b/>
          <w:i/>
          <w:iCs/>
          <w:lang w:eastAsia="en-US"/>
        </w:rPr>
        <w:t>Dispute Resolution</w:t>
      </w:r>
      <w:r w:rsidR="007279A9" w:rsidRPr="003F1D2C">
        <w:rPr>
          <w:rFonts w:eastAsia="PMingLiU"/>
          <w:b/>
        </w:rPr>
        <w:fldChar w:fldCharType="begin"/>
      </w:r>
      <w:r w:rsidR="007279A9" w:rsidRPr="003F1D2C">
        <w:rPr>
          <w:rFonts w:eastAsia="PMingLiU"/>
          <w:b/>
          <w:szCs w:val="20"/>
        </w:rPr>
        <w:instrText xml:space="preserve"> TC “</w:instrText>
      </w:r>
      <w:r w:rsidR="003F1D2C" w:rsidRPr="003F1D2C">
        <w:rPr>
          <w:rFonts w:eastAsia="PMingLiU"/>
          <w:b/>
          <w:szCs w:val="20"/>
        </w:rPr>
        <w:fldChar w:fldCharType="begin"/>
      </w:r>
      <w:r w:rsidR="003F1D2C" w:rsidRPr="003F1D2C">
        <w:rPr>
          <w:rFonts w:eastAsia="PMingLiU"/>
          <w:b/>
          <w:szCs w:val="20"/>
        </w:rPr>
        <w:instrText xml:space="preserve"> REF _Ref52330481 \r \h </w:instrText>
      </w:r>
      <w:r w:rsidR="003F1D2C">
        <w:rPr>
          <w:rFonts w:eastAsia="PMingLiU"/>
          <w:b/>
          <w:szCs w:val="20"/>
        </w:rPr>
        <w:instrText xml:space="preserve"> \* MERGEFORMAT </w:instrText>
      </w:r>
      <w:r w:rsidR="003F1D2C" w:rsidRPr="003F1D2C">
        <w:rPr>
          <w:rFonts w:eastAsia="PMingLiU"/>
          <w:b/>
          <w:szCs w:val="20"/>
        </w:rPr>
      </w:r>
      <w:r w:rsidR="003F1D2C" w:rsidRPr="003F1D2C">
        <w:rPr>
          <w:rFonts w:eastAsia="PMingLiU"/>
          <w:b/>
          <w:szCs w:val="20"/>
        </w:rPr>
        <w:fldChar w:fldCharType="separate"/>
      </w:r>
      <w:bookmarkStart w:id="116" w:name="_Toc126047253"/>
      <w:r w:rsidR="0094185B">
        <w:rPr>
          <w:rFonts w:eastAsia="PMingLiU"/>
          <w:b/>
          <w:szCs w:val="20"/>
        </w:rPr>
        <w:instrText>8</w:instrText>
      </w:r>
      <w:r w:rsidR="003F1D2C" w:rsidRPr="003F1D2C">
        <w:rPr>
          <w:rFonts w:eastAsia="PMingLiU"/>
          <w:b/>
          <w:szCs w:val="20"/>
        </w:rPr>
        <w:fldChar w:fldCharType="end"/>
      </w:r>
      <w:r w:rsidR="007279A9" w:rsidRPr="003F1D2C">
        <w:rPr>
          <w:rFonts w:eastAsia="PMingLiU"/>
          <w:b/>
          <w:szCs w:val="20"/>
        </w:rPr>
        <w:tab/>
      </w:r>
      <w:r w:rsidR="007279A9" w:rsidRPr="003F1D2C">
        <w:rPr>
          <w:rFonts w:eastAsia="PMingLiU"/>
          <w:b/>
          <w:i/>
        </w:rPr>
        <w:instrText>Dispute Resolution</w:instrText>
      </w:r>
      <w:bookmarkEnd w:id="116"/>
      <w:r w:rsidR="007279A9" w:rsidRPr="003F1D2C">
        <w:rPr>
          <w:rFonts w:eastAsia="PMingLiU"/>
          <w:b/>
          <w:szCs w:val="20"/>
        </w:rPr>
        <w:instrText xml:space="preserve">” \f C \l “2” </w:instrText>
      </w:r>
      <w:r w:rsidR="007279A9" w:rsidRPr="003F1D2C">
        <w:rPr>
          <w:rFonts w:eastAsia="PMingLiU"/>
          <w:b/>
        </w:rPr>
        <w:fldChar w:fldCharType="end"/>
      </w:r>
      <w:r w:rsidRPr="003F1D2C">
        <w:rPr>
          <w:b/>
          <w:lang w:eastAsia="en-US"/>
        </w:rPr>
        <w:t>.</w:t>
      </w:r>
      <w:r w:rsidRPr="00BF66B8">
        <w:rPr>
          <w:vertAlign w:val="superscript"/>
          <w:lang w:eastAsia="en-US"/>
        </w:rPr>
        <w:footnoteReference w:id="62"/>
      </w:r>
      <w:bookmarkEnd w:id="113"/>
      <w:r w:rsidRPr="00BF66B8">
        <w:rPr>
          <w:lang w:eastAsia="en-US"/>
        </w:rPr>
        <w:t xml:space="preserve"> </w:t>
      </w:r>
      <w:r w:rsidR="00E73EDB" w:rsidRPr="00BF66B8">
        <w:rPr>
          <w:lang w:eastAsia="en-US"/>
        </w:rPr>
        <w:t xml:space="preserve">   </w:t>
      </w:r>
      <w:bookmarkEnd w:id="114"/>
      <w:bookmarkEnd w:id="115"/>
    </w:p>
    <w:p w14:paraId="45DF58AE" w14:textId="765EE960" w:rsidR="00B25603" w:rsidRPr="00BF66B8" w:rsidRDefault="00B25603" w:rsidP="00446B57">
      <w:pPr>
        <w:pStyle w:val="Level2"/>
        <w:rPr>
          <w:i/>
          <w:lang w:eastAsia="en-US"/>
        </w:rPr>
      </w:pPr>
      <w:bookmarkStart w:id="117" w:name="_Ref52330492"/>
      <w:r w:rsidRPr="00BF66B8">
        <w:rPr>
          <w:i/>
          <w:lang w:eastAsia="en-US"/>
        </w:rPr>
        <w:t>Dispute Resolution Procedures</w:t>
      </w:r>
      <w:r w:rsidR="007279A9" w:rsidRPr="00BF66B8">
        <w:rPr>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_Ref52330492 \n \h </w:instrText>
      </w:r>
      <w:r w:rsidR="007279A9" w:rsidRPr="00BF66B8">
        <w:fldChar w:fldCharType="separate"/>
      </w:r>
      <w:bookmarkStart w:id="118" w:name="_Toc126047254"/>
      <w:r w:rsidR="0094185B">
        <w:instrText>8.1</w:instrText>
      </w:r>
      <w:r w:rsidR="007279A9" w:rsidRPr="00BF66B8">
        <w:fldChar w:fldCharType="end"/>
      </w:r>
      <w:r w:rsidR="007279A9" w:rsidRPr="00BF66B8">
        <w:tab/>
      </w:r>
      <w:r w:rsidR="007279A9" w:rsidRPr="00BF66B8">
        <w:rPr>
          <w:i/>
          <w:lang w:eastAsia="en-US"/>
        </w:rPr>
        <w:instrText>Dispute Resolution Procedures</w:instrText>
      </w:r>
      <w:bookmarkEnd w:id="118"/>
      <w:r w:rsidR="007279A9" w:rsidRPr="00BF66B8">
        <w:instrText xml:space="preserve">" \f C \l "3" </w:instrText>
      </w:r>
      <w:r w:rsidR="007279A9" w:rsidRPr="00BF66B8">
        <w:rPr>
          <w:i/>
          <w:lang w:eastAsia="en-US"/>
        </w:rPr>
        <w:fldChar w:fldCharType="end"/>
      </w:r>
      <w:r w:rsidRPr="00BF66B8">
        <w:rPr>
          <w:i/>
          <w:lang w:eastAsia="en-US"/>
        </w:rPr>
        <w:t xml:space="preserve">.  </w:t>
      </w:r>
      <w:r w:rsidRPr="00BF66B8">
        <w:rPr>
          <w:rFonts w:eastAsia="Calibri"/>
          <w:lang w:eastAsia="en-US"/>
        </w:rPr>
        <w:t>The parties agree that the procedures set forth in this Article shall be the sole and exclusive remedy in connection with any dispute arising in whole or in part from or relating to</w:t>
      </w:r>
      <w:r w:rsidR="00595D50">
        <w:rPr>
          <w:rFonts w:eastAsia="Calibri"/>
          <w:lang w:eastAsia="en-US"/>
        </w:rPr>
        <w:t xml:space="preserve"> Articles 1 through 7 or</w:t>
      </w:r>
      <w:r w:rsidRPr="00BF66B8">
        <w:rPr>
          <w:rFonts w:eastAsia="Calibri"/>
          <w:lang w:eastAsia="en-US"/>
        </w:rPr>
        <w:t xml:space="preserve"> Schedule P </w:t>
      </w:r>
      <w:r w:rsidR="00C16289" w:rsidRPr="00BF66B8">
        <w:rPr>
          <w:rFonts w:eastAsia="Calibri"/>
          <w:lang w:eastAsia="en-US"/>
        </w:rPr>
        <w:t>[</w:t>
      </w:r>
      <w:r w:rsidRPr="00BF66B8">
        <w:rPr>
          <w:rFonts w:eastAsia="Calibri"/>
          <w:lang w:eastAsia="en-US"/>
        </w:rPr>
        <w:t>or Schedule Q</w:t>
      </w:r>
      <w:r w:rsidR="00C16289" w:rsidRPr="00BF66B8">
        <w:rPr>
          <w:rFonts w:eastAsia="Calibri"/>
          <w:lang w:eastAsia="en-US"/>
        </w:rPr>
        <w:t>]</w:t>
      </w:r>
      <w:r w:rsidR="00370173" w:rsidRPr="00BF66B8">
        <w:rPr>
          <w:rFonts w:eastAsia="Calibri"/>
          <w:lang w:eastAsia="en-US"/>
        </w:rPr>
        <w:t>, whether such dispute involve</w:t>
      </w:r>
      <w:r w:rsidR="006B175C">
        <w:rPr>
          <w:rFonts w:eastAsia="Calibri"/>
          <w:lang w:eastAsia="en-US"/>
        </w:rPr>
        <w:t>s</w:t>
      </w:r>
      <w:r w:rsidR="00370173" w:rsidRPr="00BF66B8">
        <w:rPr>
          <w:rFonts w:eastAsia="Calibri"/>
          <w:lang w:eastAsia="en-US"/>
        </w:rPr>
        <w:t xml:space="preserve"> Buyer, Supplier, or a Representative</w:t>
      </w:r>
      <w:r w:rsidR="00370173" w:rsidRPr="00BF66B8">
        <w:rPr>
          <w:rFonts w:eastAsia="Calibri"/>
          <w:vertAlign w:val="superscript"/>
          <w:lang w:eastAsia="en-US"/>
        </w:rPr>
        <w:footnoteReference w:id="63"/>
      </w:r>
      <w:r w:rsidR="00370173" w:rsidRPr="00BF66B8">
        <w:rPr>
          <w:rFonts w:eastAsia="Calibri"/>
          <w:lang w:eastAsia="en-US"/>
        </w:rPr>
        <w:t xml:space="preserve"> (</w:t>
      </w:r>
      <w:r w:rsidR="00580B2F" w:rsidRPr="00BF66B8">
        <w:rPr>
          <w:rFonts w:eastAsia="Calibri"/>
          <w:lang w:eastAsia="en-US"/>
        </w:rPr>
        <w:t>a “</w:t>
      </w:r>
      <w:r w:rsidR="00370173" w:rsidRPr="00BF66B8">
        <w:rPr>
          <w:rFonts w:eastAsia="Calibri"/>
          <w:lang w:eastAsia="en-US"/>
        </w:rPr>
        <w:t>Dispute</w:t>
      </w:r>
      <w:r w:rsidR="00580B2F" w:rsidRPr="00BF66B8">
        <w:rPr>
          <w:rFonts w:eastAsia="Calibri"/>
          <w:lang w:eastAsia="en-US"/>
        </w:rPr>
        <w:t>”</w:t>
      </w:r>
      <w:r w:rsidR="00370173" w:rsidRPr="00BF66B8">
        <w:rPr>
          <w:rFonts w:eastAsia="Calibri"/>
          <w:lang w:eastAsia="en-US"/>
        </w:rPr>
        <w:t>).</w:t>
      </w:r>
      <w:r w:rsidRPr="00BF66B8">
        <w:rPr>
          <w:rFonts w:eastAsia="Calibri"/>
          <w:lang w:eastAsia="en-US"/>
        </w:rPr>
        <w:t xml:space="preserve"> </w:t>
      </w:r>
      <w:r w:rsidR="00580B2F" w:rsidRPr="00BF66B8">
        <w:rPr>
          <w:rFonts w:eastAsia="Calibri"/>
          <w:lang w:eastAsia="en-US"/>
        </w:rPr>
        <w:t xml:space="preserve"> </w:t>
      </w:r>
      <w:r w:rsidR="00C16289" w:rsidRPr="00BF66B8">
        <w:rPr>
          <w:rFonts w:eastAsia="Calibri"/>
          <w:lang w:eastAsia="en-US"/>
        </w:rPr>
        <w:t xml:space="preserve">Buyer and Supplier </w:t>
      </w:r>
      <w:r w:rsidRPr="00BF66B8">
        <w:rPr>
          <w:rFonts w:eastAsia="Calibri"/>
          <w:lang w:eastAsia="en-US"/>
        </w:rPr>
        <w:t>irrevocably waive any right to commence any action in or before any</w:t>
      </w:r>
      <w:r w:rsidR="00370173" w:rsidRPr="00BF66B8">
        <w:rPr>
          <w:rFonts w:eastAsia="Calibri"/>
          <w:lang w:eastAsia="en-US"/>
        </w:rPr>
        <w:t xml:space="preserve"> court or</w:t>
      </w:r>
      <w:r w:rsidRPr="00BF66B8">
        <w:rPr>
          <w:rFonts w:eastAsia="Calibri"/>
          <w:lang w:eastAsia="en-US"/>
        </w:rPr>
        <w:t xml:space="preserve"> governmental authority, except as expressly provided in this Article</w:t>
      </w:r>
      <w:r w:rsidR="00C16289" w:rsidRPr="00BF66B8">
        <w:rPr>
          <w:rFonts w:eastAsia="Calibri"/>
          <w:lang w:eastAsia="en-US"/>
        </w:rPr>
        <w:t xml:space="preserve"> </w:t>
      </w:r>
      <w:r w:rsidR="00B3683A" w:rsidRPr="00BF66B8">
        <w:rPr>
          <w:rFonts w:eastAsia="Calibri"/>
          <w:lang w:eastAsia="en-US"/>
        </w:rPr>
        <w:fldChar w:fldCharType="begin"/>
      </w:r>
      <w:r w:rsidR="00B3683A" w:rsidRPr="00BF66B8">
        <w:rPr>
          <w:rFonts w:eastAsia="Calibri"/>
          <w:lang w:eastAsia="en-US"/>
        </w:rPr>
        <w:instrText xml:space="preserve"> REF _Ref52330481 \n \h </w:instrText>
      </w:r>
      <w:r w:rsidR="00B3683A" w:rsidRPr="00BF66B8">
        <w:rPr>
          <w:rFonts w:eastAsia="Calibri"/>
          <w:lang w:eastAsia="en-US"/>
        </w:rPr>
      </w:r>
      <w:r w:rsidR="00B3683A" w:rsidRPr="00BF66B8">
        <w:rPr>
          <w:rFonts w:eastAsia="Calibri"/>
          <w:lang w:eastAsia="en-US"/>
        </w:rPr>
        <w:fldChar w:fldCharType="separate"/>
      </w:r>
      <w:r w:rsidR="0094185B">
        <w:rPr>
          <w:rFonts w:eastAsia="Calibri"/>
          <w:lang w:eastAsia="en-US"/>
        </w:rPr>
        <w:t>8</w:t>
      </w:r>
      <w:r w:rsidR="00B3683A" w:rsidRPr="00BF66B8">
        <w:rPr>
          <w:rFonts w:eastAsia="Calibri"/>
          <w:lang w:eastAsia="en-US"/>
        </w:rPr>
        <w:fldChar w:fldCharType="end"/>
      </w:r>
      <w:r w:rsidR="00B54EA6" w:rsidRPr="00BF66B8">
        <w:rPr>
          <w:rFonts w:eastAsia="Calibri"/>
          <w:i/>
          <w:lang w:eastAsia="en-US"/>
        </w:rPr>
        <w:t>. </w:t>
      </w:r>
      <w:r w:rsidR="00B54EA6">
        <w:rPr>
          <w:rFonts w:eastAsia="Calibri"/>
          <w:lang w:eastAsia="en-US"/>
        </w:rPr>
        <w:t xml:space="preserve">Notwithstanding anything contained herein to the contrary, however, at any point in the proceedings under this Article </w:t>
      </w:r>
      <w:r w:rsidR="006B175C" w:rsidRPr="00BF66B8">
        <w:rPr>
          <w:rFonts w:eastAsia="Calibri"/>
          <w:lang w:eastAsia="en-US"/>
        </w:rPr>
        <w:fldChar w:fldCharType="begin"/>
      </w:r>
      <w:r w:rsidR="006B175C" w:rsidRPr="00BF66B8">
        <w:rPr>
          <w:rFonts w:eastAsia="Calibri"/>
          <w:lang w:eastAsia="en-US"/>
        </w:rPr>
        <w:instrText xml:space="preserve"> REF _Ref52330481 \n \h </w:instrText>
      </w:r>
      <w:r w:rsidR="006B175C" w:rsidRPr="00BF66B8">
        <w:rPr>
          <w:rFonts w:eastAsia="Calibri"/>
          <w:lang w:eastAsia="en-US"/>
        </w:rPr>
      </w:r>
      <w:r w:rsidR="006B175C" w:rsidRPr="00BF66B8">
        <w:rPr>
          <w:rFonts w:eastAsia="Calibri"/>
          <w:lang w:eastAsia="en-US"/>
        </w:rPr>
        <w:fldChar w:fldCharType="separate"/>
      </w:r>
      <w:r w:rsidR="0094185B">
        <w:rPr>
          <w:rFonts w:eastAsia="Calibri"/>
          <w:lang w:eastAsia="en-US"/>
        </w:rPr>
        <w:t>8</w:t>
      </w:r>
      <w:r w:rsidR="006B175C" w:rsidRPr="00BF66B8">
        <w:rPr>
          <w:rFonts w:eastAsia="Calibri"/>
          <w:lang w:eastAsia="en-US"/>
        </w:rPr>
        <w:fldChar w:fldCharType="end"/>
      </w:r>
      <w:r w:rsidR="00B54EA6">
        <w:rPr>
          <w:rFonts w:eastAsia="Calibri"/>
          <w:lang w:eastAsia="en-US"/>
        </w:rPr>
        <w:t xml:space="preserve">, the parties may agree to engage the services of a neutral facilitator to assist in resolving any Dispute.  </w:t>
      </w:r>
      <w:bookmarkEnd w:id="117"/>
    </w:p>
    <w:p w14:paraId="29E57C2D" w14:textId="5C58EEF1" w:rsidR="00B25603" w:rsidRPr="00D57519" w:rsidRDefault="005C2E27" w:rsidP="00446B57">
      <w:pPr>
        <w:pStyle w:val="Level2"/>
        <w:rPr>
          <w:i/>
          <w:sz w:val="24"/>
          <w:lang w:eastAsia="en-US"/>
        </w:rPr>
      </w:pPr>
      <w:bookmarkStart w:id="119" w:name="_Ref52330503"/>
      <w:r w:rsidRPr="00BF66B8">
        <w:rPr>
          <w:lang w:eastAsia="en-US"/>
        </w:rPr>
        <w:lastRenderedPageBreak/>
        <w:t>[</w:t>
      </w:r>
      <w:r w:rsidR="00B25603" w:rsidRPr="00BF66B8">
        <w:rPr>
          <w:i/>
          <w:lang w:eastAsia="en-US"/>
        </w:rPr>
        <w:t>Confidentiality</w:t>
      </w:r>
      <w:r w:rsidR="007279A9" w:rsidRPr="00BF66B8">
        <w:rPr>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_Ref52330503 \n \h </w:instrText>
      </w:r>
      <w:r w:rsidR="007279A9" w:rsidRPr="00BF66B8">
        <w:fldChar w:fldCharType="separate"/>
      </w:r>
      <w:bookmarkStart w:id="120" w:name="_Toc126047255"/>
      <w:r w:rsidR="0094185B">
        <w:instrText>8.2</w:instrText>
      </w:r>
      <w:r w:rsidR="007279A9" w:rsidRPr="00BF66B8">
        <w:fldChar w:fldCharType="end"/>
      </w:r>
      <w:r w:rsidR="007279A9" w:rsidRPr="00BF66B8">
        <w:tab/>
      </w:r>
      <w:r w:rsidR="007279A9" w:rsidRPr="00BF66B8">
        <w:rPr>
          <w:i/>
          <w:lang w:eastAsia="en-US"/>
        </w:rPr>
        <w:instrText>Confidentiality</w:instrText>
      </w:r>
      <w:bookmarkEnd w:id="120"/>
      <w:r w:rsidR="007279A9" w:rsidRPr="00BF66B8">
        <w:instrText xml:space="preserve">" \f C \l "3" </w:instrText>
      </w:r>
      <w:r w:rsidR="007279A9" w:rsidRPr="00BF66B8">
        <w:rPr>
          <w:i/>
          <w:lang w:eastAsia="en-US"/>
        </w:rPr>
        <w:fldChar w:fldCharType="end"/>
      </w:r>
      <w:r w:rsidR="00B25603" w:rsidRPr="00BF66B8">
        <w:rPr>
          <w:i/>
          <w:lang w:eastAsia="en-US"/>
        </w:rPr>
        <w:t>.</w:t>
      </w:r>
      <w:r w:rsidR="00B25603" w:rsidRPr="00BF66B8">
        <w:rPr>
          <w:i/>
          <w:vertAlign w:val="superscript"/>
          <w:lang w:eastAsia="en-US"/>
        </w:rPr>
        <w:footnoteReference w:id="64"/>
      </w:r>
      <w:r w:rsidR="00B25603" w:rsidRPr="00BF66B8">
        <w:rPr>
          <w:i/>
          <w:lang w:eastAsia="en-US"/>
        </w:rPr>
        <w:t xml:space="preserve"> </w:t>
      </w:r>
      <w:r w:rsidR="00B25603" w:rsidRPr="00BF66B8">
        <w:rPr>
          <w:rFonts w:eastAsia="Calibri"/>
          <w:lang w:eastAsia="en-US"/>
        </w:rPr>
        <w:t>All documents and information concerning the Dispute, including all submissions of the parties, all evidence submitted in connection with any proceedings, all transcripts or other recordings of hearings, all orders, decisions and awards of the arbitral tribunal and any documents produced as a result of any informal resolution of a dispute</w:t>
      </w:r>
      <w:r w:rsidR="00370173" w:rsidRPr="00BF66B8">
        <w:rPr>
          <w:rFonts w:eastAsia="Calibri"/>
          <w:lang w:eastAsia="en-US"/>
        </w:rPr>
        <w:t>,</w:t>
      </w:r>
      <w:r w:rsidR="00B25603" w:rsidRPr="00BF66B8">
        <w:rPr>
          <w:rFonts w:eastAsia="Calibri"/>
          <w:lang w:eastAsia="en-US"/>
        </w:rPr>
        <w:t xml:space="preserve"> shall be confidential, except with the consent of both parties or where, and to the extent, disclosure is required of a party </w:t>
      </w:r>
      <w:r w:rsidR="00370173" w:rsidRPr="00BF66B8">
        <w:rPr>
          <w:rFonts w:eastAsia="Calibri"/>
          <w:lang w:eastAsia="en-US"/>
        </w:rPr>
        <w:t xml:space="preserve">(a) </w:t>
      </w:r>
      <w:r w:rsidR="00B25603" w:rsidRPr="00BF66B8">
        <w:rPr>
          <w:rFonts w:eastAsia="Calibri"/>
          <w:lang w:eastAsia="en-US"/>
        </w:rPr>
        <w:t xml:space="preserve">by legal duty, </w:t>
      </w:r>
      <w:r w:rsidR="00370173" w:rsidRPr="00BF66B8">
        <w:rPr>
          <w:rFonts w:eastAsia="Calibri"/>
          <w:lang w:eastAsia="en-US"/>
        </w:rPr>
        <w:t xml:space="preserve">(b) </w:t>
      </w:r>
      <w:r w:rsidR="00B25603" w:rsidRPr="00BF66B8">
        <w:rPr>
          <w:rFonts w:eastAsia="Calibri"/>
          <w:lang w:eastAsia="en-US"/>
        </w:rPr>
        <w:t>to protect or pursue a legal right</w:t>
      </w:r>
      <w:r w:rsidR="00370173" w:rsidRPr="00BF66B8">
        <w:rPr>
          <w:rFonts w:eastAsia="Calibri"/>
          <w:lang w:eastAsia="en-US"/>
        </w:rPr>
        <w:t>,</w:t>
      </w:r>
      <w:r w:rsidR="00B25603" w:rsidRPr="00BF66B8">
        <w:rPr>
          <w:rFonts w:eastAsia="Calibri"/>
          <w:lang w:eastAsia="en-US"/>
        </w:rPr>
        <w:t xml:space="preserve"> or</w:t>
      </w:r>
      <w:r w:rsidR="00370173" w:rsidRPr="00BF66B8">
        <w:rPr>
          <w:rFonts w:eastAsia="Calibri"/>
          <w:lang w:eastAsia="en-US"/>
        </w:rPr>
        <w:t xml:space="preserve"> (c)</w:t>
      </w:r>
      <w:r w:rsidR="00B25603" w:rsidRPr="00BF66B8">
        <w:rPr>
          <w:rFonts w:eastAsia="Calibri"/>
          <w:lang w:eastAsia="en-US"/>
        </w:rPr>
        <w:t xml:space="preserve"> in relation to legal proceedings before a court or other competent authority.</w:t>
      </w:r>
      <w:r w:rsidRPr="00BF66B8">
        <w:rPr>
          <w:rFonts w:eastAsia="Calibri"/>
          <w:lang w:eastAsia="en-US"/>
        </w:rPr>
        <w:t>]</w:t>
      </w:r>
      <w:bookmarkEnd w:id="119"/>
    </w:p>
    <w:p w14:paraId="0A28C3D9" w14:textId="7F00E580" w:rsidR="00D57519" w:rsidRPr="00BF66B8" w:rsidRDefault="00D57519" w:rsidP="00F226F0">
      <w:pPr>
        <w:pStyle w:val="Level2"/>
        <w:rPr>
          <w:i/>
          <w:sz w:val="24"/>
          <w:lang w:eastAsia="en-US"/>
        </w:rPr>
      </w:pPr>
      <w:r>
        <w:rPr>
          <w:rFonts w:eastAsia="Calibri"/>
          <w:i/>
          <w:lang w:eastAsia="en-US"/>
        </w:rPr>
        <w:t xml:space="preserve">Joinder of Multiple Parties. </w:t>
      </w:r>
      <w:r>
        <w:rPr>
          <w:rFonts w:eastAsia="Calibri"/>
          <w:lang w:eastAsia="en-US"/>
        </w:rPr>
        <w:t xml:space="preserve">If one or more other disputes arise between or among parties to other contracts that are sufficiently related to the same or similar actual or threatened human rights violations, the parties shall use their best efforts to consolidate any such related disputes for resolution under this Article </w:t>
      </w:r>
      <w:r w:rsidR="0094264F">
        <w:rPr>
          <w:rFonts w:eastAsia="Calibri"/>
          <w:lang w:eastAsia="en-US"/>
        </w:rPr>
        <w:fldChar w:fldCharType="begin"/>
      </w:r>
      <w:r w:rsidR="0094264F">
        <w:rPr>
          <w:rFonts w:eastAsia="Calibri"/>
          <w:lang w:eastAsia="en-US"/>
        </w:rPr>
        <w:instrText xml:space="preserve"> REF _Ref55241230 \r \h </w:instrText>
      </w:r>
      <w:r w:rsidR="0094264F">
        <w:rPr>
          <w:rFonts w:eastAsia="Calibri"/>
          <w:lang w:eastAsia="en-US"/>
        </w:rPr>
      </w:r>
      <w:r w:rsidR="0094264F">
        <w:rPr>
          <w:rFonts w:eastAsia="Calibri"/>
          <w:lang w:eastAsia="en-US"/>
        </w:rPr>
        <w:fldChar w:fldCharType="separate"/>
      </w:r>
      <w:r w:rsidR="0094185B">
        <w:rPr>
          <w:rFonts w:eastAsia="Calibri"/>
          <w:lang w:eastAsia="en-US"/>
        </w:rPr>
        <w:t>8</w:t>
      </w:r>
      <w:r w:rsidR="0094264F">
        <w:rPr>
          <w:rFonts w:eastAsia="Calibri"/>
          <w:lang w:eastAsia="en-US"/>
        </w:rPr>
        <w:fldChar w:fldCharType="end"/>
      </w:r>
      <w:r>
        <w:rPr>
          <w:rFonts w:eastAsia="Calibri"/>
          <w:lang w:eastAsia="en-US"/>
        </w:rPr>
        <w:t>.</w:t>
      </w:r>
    </w:p>
    <w:p w14:paraId="2FB8F465" w14:textId="673BAC5F" w:rsidR="00B25603" w:rsidRPr="00BF66B8" w:rsidRDefault="00B25603" w:rsidP="00446B57">
      <w:pPr>
        <w:pStyle w:val="Level2"/>
        <w:rPr>
          <w:rFonts w:eastAsia="Calibri"/>
          <w:lang w:eastAsia="en-US"/>
        </w:rPr>
      </w:pPr>
      <w:bookmarkStart w:id="121" w:name="_Ref52330513"/>
      <w:r w:rsidRPr="00BF66B8">
        <w:rPr>
          <w:rFonts w:eastAsia="Calibri"/>
          <w:i/>
          <w:lang w:eastAsia="en-US"/>
        </w:rPr>
        <w:t>Informal Good Faith Negotiations</w:t>
      </w:r>
      <w:r w:rsidR="0094264F">
        <w:rPr>
          <w:rFonts w:eastAsia="Calibri"/>
          <w:i/>
          <w:lang w:eastAsia="en-US"/>
        </w:rPr>
        <w:t xml:space="preserve"> Up the Line</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_Ref52330513 \n \h </w:instrText>
      </w:r>
      <w:r w:rsidR="007279A9" w:rsidRPr="00BF66B8">
        <w:fldChar w:fldCharType="separate"/>
      </w:r>
      <w:bookmarkStart w:id="122" w:name="_Toc126047256"/>
      <w:r w:rsidR="0094185B">
        <w:instrText>8.4</w:instrText>
      </w:r>
      <w:r w:rsidR="007279A9" w:rsidRPr="00BF66B8">
        <w:fldChar w:fldCharType="end"/>
      </w:r>
      <w:r w:rsidR="007279A9" w:rsidRPr="00BF66B8">
        <w:tab/>
      </w:r>
      <w:r w:rsidR="007279A9" w:rsidRPr="00BF66B8">
        <w:rPr>
          <w:rFonts w:eastAsia="Calibri"/>
          <w:i/>
          <w:lang w:eastAsia="en-US"/>
        </w:rPr>
        <w:instrText>Informal Good Faith Negotiations</w:instrText>
      </w:r>
      <w:bookmarkEnd w:id="122"/>
      <w:r w:rsidR="007279A9" w:rsidRPr="00BF66B8">
        <w:instrText xml:space="preserve">" \f C \l "3" </w:instrText>
      </w:r>
      <w:r w:rsidR="007279A9" w:rsidRPr="00BF66B8">
        <w:rPr>
          <w:rFonts w:eastAsia="Calibri"/>
          <w:i/>
          <w:lang w:eastAsia="en-US"/>
        </w:rPr>
        <w:fldChar w:fldCharType="end"/>
      </w:r>
      <w:r w:rsidRPr="00BF66B8">
        <w:rPr>
          <w:rFonts w:eastAsia="Calibri"/>
          <w:i/>
          <w:lang w:eastAsia="en-US"/>
        </w:rPr>
        <w:t>.</w:t>
      </w:r>
      <w:r w:rsidRPr="00BF66B8">
        <w:rPr>
          <w:i/>
          <w:lang w:eastAsia="en-US"/>
        </w:rPr>
        <w:t xml:space="preserve">  </w:t>
      </w:r>
      <w:r w:rsidR="007D1DE8" w:rsidRPr="00BF66B8">
        <w:rPr>
          <w:lang w:eastAsia="en-US"/>
        </w:rPr>
        <w:t>T</w:t>
      </w:r>
      <w:r w:rsidRPr="00BF66B8">
        <w:rPr>
          <w:lang w:eastAsia="en-US"/>
        </w:rPr>
        <w:t xml:space="preserve">he parties shall try to settle their </w:t>
      </w:r>
      <w:r w:rsidR="007D1DE8" w:rsidRPr="00BF66B8">
        <w:rPr>
          <w:lang w:eastAsia="en-US"/>
        </w:rPr>
        <w:t xml:space="preserve">Dispute </w:t>
      </w:r>
      <w:r w:rsidRPr="00BF66B8">
        <w:rPr>
          <w:lang w:eastAsia="en-US"/>
        </w:rPr>
        <w:t xml:space="preserve">amicably between themselves by good faith negotiations, initially in the normal course of business at the operational level.  </w:t>
      </w:r>
      <w:r w:rsidRPr="00BF66B8">
        <w:rPr>
          <w:rFonts w:eastAsia="Calibri"/>
          <w:lang w:eastAsia="en-US"/>
        </w:rPr>
        <w:t>If a Dispute is not resolved at the operational level, the parties shall attempt in good faith to resolve the Dispute by negotiation between executives who hold, at a minimum, the office(s) of [TITLE(S)].  Either party may initiate the executive negotiation process at any time and from time to time by providing notice [in accordance with Section</w:t>
      </w:r>
      <w:r w:rsidR="0019770F">
        <w:rPr>
          <w:rFonts w:eastAsia="Calibri"/>
          <w:lang w:eastAsia="en-US"/>
        </w:rPr>
        <w:t xml:space="preserve"> </w:t>
      </w:r>
      <w:r w:rsidR="0094264F">
        <w:rPr>
          <w:rFonts w:eastAsia="Calibri"/>
          <w:lang w:eastAsia="en-US"/>
        </w:rPr>
        <w:fldChar w:fldCharType="begin"/>
      </w:r>
      <w:r w:rsidR="0094264F">
        <w:rPr>
          <w:rFonts w:eastAsia="Calibri"/>
          <w:lang w:eastAsia="en-US"/>
        </w:rPr>
        <w:instrText xml:space="preserve"> REF _Ref55241440 \r \h </w:instrText>
      </w:r>
      <w:r w:rsidR="0094264F">
        <w:rPr>
          <w:rFonts w:eastAsia="Calibri"/>
          <w:lang w:eastAsia="en-US"/>
        </w:rPr>
      </w:r>
      <w:r w:rsidR="0094264F">
        <w:rPr>
          <w:rFonts w:eastAsia="Calibri"/>
          <w:lang w:eastAsia="en-US"/>
        </w:rPr>
        <w:fldChar w:fldCharType="separate"/>
      </w:r>
      <w:r w:rsidR="0094185B">
        <w:rPr>
          <w:rFonts w:eastAsia="Calibri"/>
          <w:lang w:eastAsia="en-US"/>
        </w:rPr>
        <w:t>2.1(c)</w:t>
      </w:r>
      <w:r w:rsidR="0094264F">
        <w:rPr>
          <w:rFonts w:eastAsia="Calibri"/>
          <w:lang w:eastAsia="en-US"/>
        </w:rPr>
        <w:fldChar w:fldCharType="end"/>
      </w:r>
      <w:r w:rsidRPr="00BF66B8">
        <w:rPr>
          <w:rFonts w:eastAsia="Calibri"/>
          <w:lang w:eastAsia="en-US"/>
        </w:rPr>
        <w:t>] (the “Dispute Notice”).  Within no more than five (5) days</w:t>
      </w:r>
      <w:r w:rsidRPr="00BF66B8">
        <w:rPr>
          <w:rFonts w:eastAsia="Calibri"/>
          <w:vertAlign w:val="superscript"/>
          <w:lang w:eastAsia="en-US"/>
        </w:rPr>
        <w:footnoteReference w:id="65"/>
      </w:r>
      <w:r w:rsidRPr="00BF66B8">
        <w:rPr>
          <w:rFonts w:eastAsia="Calibri"/>
          <w:lang w:eastAsia="en-US"/>
        </w:rPr>
        <w:t xml:space="preserve"> after the Dispute Notice has been given, the receiving </w:t>
      </w:r>
      <w:r w:rsidR="00B33B8A">
        <w:rPr>
          <w:rFonts w:eastAsia="Calibri"/>
          <w:lang w:eastAsia="en-US"/>
        </w:rPr>
        <w:t>p</w:t>
      </w:r>
      <w:r w:rsidRPr="00BF66B8">
        <w:rPr>
          <w:rFonts w:eastAsia="Calibri"/>
          <w:lang w:eastAsia="en-US"/>
        </w:rPr>
        <w:t xml:space="preserve">arty shall submit to the other a written response (the “Response”).  The Dispute Notice and the Response shall include (a) a statement of the Dispute, together with a recital of the alleged underlying facts, and of the respective </w:t>
      </w:r>
      <w:r w:rsidR="007D1DE8" w:rsidRPr="00BF66B8">
        <w:rPr>
          <w:rFonts w:eastAsia="Calibri"/>
          <w:lang w:eastAsia="en-US"/>
        </w:rPr>
        <w:t>p</w:t>
      </w:r>
      <w:r w:rsidRPr="00BF66B8">
        <w:rPr>
          <w:rFonts w:eastAsia="Calibri"/>
          <w:lang w:eastAsia="en-US"/>
        </w:rPr>
        <w:t xml:space="preserve">arties’ positions and (b) the name and title of the executive who will represent that </w:t>
      </w:r>
      <w:r w:rsidR="007D1DE8" w:rsidRPr="00BF66B8">
        <w:rPr>
          <w:rFonts w:eastAsia="Calibri"/>
          <w:lang w:eastAsia="en-US"/>
        </w:rPr>
        <w:t>p</w:t>
      </w:r>
      <w:r w:rsidRPr="00BF66B8">
        <w:rPr>
          <w:rFonts w:eastAsia="Calibri"/>
          <w:lang w:eastAsia="en-US"/>
        </w:rPr>
        <w:t xml:space="preserve">arty and of any other person who will accompany the executive.  The </w:t>
      </w:r>
      <w:r w:rsidR="007D1DE8" w:rsidRPr="00BF66B8">
        <w:rPr>
          <w:rFonts w:eastAsia="Calibri"/>
          <w:lang w:eastAsia="en-US"/>
        </w:rPr>
        <w:t>p</w:t>
      </w:r>
      <w:r w:rsidRPr="00BF66B8">
        <w:rPr>
          <w:rFonts w:eastAsia="Calibri"/>
          <w:lang w:eastAsia="en-US"/>
        </w:rPr>
        <w:t xml:space="preserve">arties agree that such executives shall have full and complete authority to resolve </w:t>
      </w:r>
      <w:r w:rsidR="007D1DE8" w:rsidRPr="00BF66B8">
        <w:rPr>
          <w:rFonts w:eastAsia="Calibri"/>
          <w:lang w:eastAsia="en-US"/>
        </w:rPr>
        <w:t>the</w:t>
      </w:r>
      <w:r w:rsidRPr="00BF66B8">
        <w:rPr>
          <w:rFonts w:eastAsia="Calibri"/>
          <w:lang w:eastAsia="en-US"/>
        </w:rPr>
        <w:t xml:space="preserve"> Dispute.  All reasonable requests for information made by one </w:t>
      </w:r>
      <w:r w:rsidR="007D1DE8" w:rsidRPr="00BF66B8">
        <w:rPr>
          <w:rFonts w:eastAsia="Calibri"/>
          <w:lang w:eastAsia="en-US"/>
        </w:rPr>
        <w:t>p</w:t>
      </w:r>
      <w:r w:rsidRPr="00BF66B8">
        <w:rPr>
          <w:rFonts w:eastAsia="Calibri"/>
          <w:lang w:eastAsia="en-US"/>
        </w:rPr>
        <w:t xml:space="preserve">arty to the other will be honored.  </w:t>
      </w:r>
      <w:r w:rsidRPr="00BF66B8">
        <w:rPr>
          <w:lang w:eastAsia="en-US"/>
        </w:rPr>
        <w:t xml:space="preserve">If such executives do not resolve such dispute within [twenty (20)] days of receipt of the Dispute Notice for any reason, the parties shall have an additional [ten </w:t>
      </w:r>
      <w:r w:rsidRPr="00BF66B8">
        <w:rPr>
          <w:lang w:eastAsia="en-US"/>
        </w:rPr>
        <w:lastRenderedPageBreak/>
        <w:t>(10)] days thereafter to reach agreement as to whether to seek to resolve the Dispute through mediation</w:t>
      </w:r>
      <w:r w:rsidR="0094264F">
        <w:rPr>
          <w:lang w:eastAsia="en-US"/>
        </w:rPr>
        <w:t xml:space="preserve"> under</w:t>
      </w:r>
      <w:r w:rsidRPr="00BF66B8">
        <w:rPr>
          <w:lang w:eastAsia="en-US"/>
        </w:rPr>
        <w:t xml:space="preserve"> Section </w:t>
      </w:r>
      <w:r w:rsidR="0094264F">
        <w:rPr>
          <w:lang w:eastAsia="en-US"/>
        </w:rPr>
        <w:fldChar w:fldCharType="begin"/>
      </w:r>
      <w:r w:rsidR="0094264F">
        <w:rPr>
          <w:lang w:eastAsia="en-US"/>
        </w:rPr>
        <w:instrText xml:space="preserve"> REF _Ref52330524 \r \h </w:instrText>
      </w:r>
      <w:r w:rsidR="0094264F">
        <w:rPr>
          <w:lang w:eastAsia="en-US"/>
        </w:rPr>
      </w:r>
      <w:r w:rsidR="0094264F">
        <w:rPr>
          <w:lang w:eastAsia="en-US"/>
        </w:rPr>
        <w:fldChar w:fldCharType="separate"/>
      </w:r>
      <w:r w:rsidR="0094185B">
        <w:rPr>
          <w:lang w:eastAsia="en-US"/>
        </w:rPr>
        <w:t>8.5</w:t>
      </w:r>
      <w:r w:rsidR="0094264F">
        <w:rPr>
          <w:lang w:eastAsia="en-US"/>
        </w:rPr>
        <w:fldChar w:fldCharType="end"/>
      </w:r>
      <w:r w:rsidRPr="00BF66B8">
        <w:rPr>
          <w:lang w:eastAsia="en-US"/>
        </w:rPr>
        <w:t>.</w:t>
      </w:r>
      <w:r w:rsidRPr="00BF66B8">
        <w:rPr>
          <w:vertAlign w:val="superscript"/>
          <w:lang w:eastAsia="en-US"/>
        </w:rPr>
        <w:footnoteReference w:id="66"/>
      </w:r>
      <w:bookmarkEnd w:id="121"/>
      <w:r w:rsidRPr="00BF66B8">
        <w:rPr>
          <w:lang w:eastAsia="en-US"/>
        </w:rPr>
        <w:t xml:space="preserve"> </w:t>
      </w:r>
    </w:p>
    <w:p w14:paraId="2A8584CC" w14:textId="34D2849C" w:rsidR="00B25603" w:rsidRPr="00BF66B8" w:rsidRDefault="00B25603" w:rsidP="001F7A57">
      <w:pPr>
        <w:pStyle w:val="Level2"/>
        <w:rPr>
          <w:rFonts w:eastAsia="Calibri"/>
          <w:lang w:eastAsia="en-US"/>
        </w:rPr>
      </w:pPr>
      <w:bookmarkStart w:id="123" w:name="_Ref52330524"/>
      <w:r w:rsidRPr="00BF66B8">
        <w:rPr>
          <w:rFonts w:eastAsia="Calibri"/>
          <w:i/>
          <w:lang w:eastAsia="en-US"/>
        </w:rPr>
        <w:t>Mediation</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_Ref52330524 \n \h </w:instrText>
      </w:r>
      <w:r w:rsidR="007279A9" w:rsidRPr="00BF66B8">
        <w:fldChar w:fldCharType="separate"/>
      </w:r>
      <w:bookmarkStart w:id="124" w:name="_Toc126047257"/>
      <w:r w:rsidR="0094185B">
        <w:instrText>8.5</w:instrText>
      </w:r>
      <w:r w:rsidR="007279A9" w:rsidRPr="00BF66B8">
        <w:fldChar w:fldCharType="end"/>
      </w:r>
      <w:r w:rsidR="007279A9" w:rsidRPr="00BF66B8">
        <w:tab/>
      </w:r>
      <w:r w:rsidR="007279A9" w:rsidRPr="00BF66B8">
        <w:rPr>
          <w:rFonts w:eastAsia="Calibri"/>
          <w:i/>
          <w:lang w:eastAsia="en-US"/>
        </w:rPr>
        <w:instrText>Mediation</w:instrText>
      </w:r>
      <w:bookmarkEnd w:id="124"/>
      <w:r w:rsidR="007279A9" w:rsidRPr="00BF66B8">
        <w:instrText xml:space="preserve">" \f C \l "3" </w:instrText>
      </w:r>
      <w:r w:rsidR="007279A9" w:rsidRPr="00BF66B8">
        <w:rPr>
          <w:rFonts w:eastAsia="Calibri"/>
          <w:i/>
          <w:lang w:eastAsia="en-US"/>
        </w:rPr>
        <w:fldChar w:fldCharType="end"/>
      </w:r>
      <w:r w:rsidRPr="00BF66B8">
        <w:rPr>
          <w:rFonts w:eastAsia="Calibri"/>
          <w:i/>
          <w:lang w:eastAsia="en-US"/>
        </w:rPr>
        <w:t>.</w:t>
      </w:r>
      <w:r w:rsidRPr="00BF66B8">
        <w:rPr>
          <w:lang w:eastAsia="en-US"/>
        </w:rPr>
        <w:t xml:space="preserve">  If the parties do not resolve any Dispute within the periods specified in Section </w:t>
      </w:r>
      <w:r w:rsidR="0094264F">
        <w:rPr>
          <w:lang w:eastAsia="en-US"/>
        </w:rPr>
        <w:fldChar w:fldCharType="begin"/>
      </w:r>
      <w:r w:rsidR="0094264F">
        <w:rPr>
          <w:lang w:eastAsia="en-US"/>
        </w:rPr>
        <w:instrText xml:space="preserve"> REF _Ref52330513 \r \h </w:instrText>
      </w:r>
      <w:r w:rsidR="0094264F">
        <w:rPr>
          <w:lang w:eastAsia="en-US"/>
        </w:rPr>
      </w:r>
      <w:r w:rsidR="0094264F">
        <w:rPr>
          <w:lang w:eastAsia="en-US"/>
        </w:rPr>
        <w:fldChar w:fldCharType="separate"/>
      </w:r>
      <w:r w:rsidR="0094185B">
        <w:rPr>
          <w:lang w:eastAsia="en-US"/>
        </w:rPr>
        <w:t>8.4</w:t>
      </w:r>
      <w:r w:rsidR="0094264F">
        <w:rPr>
          <w:lang w:eastAsia="en-US"/>
        </w:rPr>
        <w:fldChar w:fldCharType="end"/>
      </w:r>
      <w:r w:rsidRPr="00BF66B8">
        <w:rPr>
          <w:lang w:eastAsia="en-US"/>
        </w:rPr>
        <w:t xml:space="preserve">, either party may, by notice </w:t>
      </w:r>
      <w:r w:rsidR="00DE650B">
        <w:rPr>
          <w:lang w:eastAsia="en-US"/>
        </w:rPr>
        <w:t xml:space="preserve">given in accordance with Section </w:t>
      </w:r>
      <w:r w:rsidR="00DE650B">
        <w:rPr>
          <w:lang w:eastAsia="en-US"/>
        </w:rPr>
        <w:fldChar w:fldCharType="begin"/>
      </w:r>
      <w:r w:rsidR="00DE650B">
        <w:rPr>
          <w:lang w:eastAsia="en-US"/>
        </w:rPr>
        <w:instrText xml:space="preserve"> REF _Ref55241440 \r \h </w:instrText>
      </w:r>
      <w:r w:rsidR="00DE650B">
        <w:rPr>
          <w:lang w:eastAsia="en-US"/>
        </w:rPr>
      </w:r>
      <w:r w:rsidR="00DE650B">
        <w:rPr>
          <w:lang w:eastAsia="en-US"/>
        </w:rPr>
        <w:fldChar w:fldCharType="separate"/>
      </w:r>
      <w:r w:rsidR="0094185B">
        <w:rPr>
          <w:lang w:eastAsia="en-US"/>
        </w:rPr>
        <w:t>2.1(c)</w:t>
      </w:r>
      <w:r w:rsidR="00DE650B">
        <w:rPr>
          <w:lang w:eastAsia="en-US"/>
        </w:rPr>
        <w:fldChar w:fldCharType="end"/>
      </w:r>
      <w:r w:rsidR="00DE650B">
        <w:rPr>
          <w:lang w:eastAsia="en-US"/>
        </w:rPr>
        <w:t xml:space="preserve"> </w:t>
      </w:r>
      <w:r w:rsidRPr="00BF66B8">
        <w:rPr>
          <w:lang w:eastAsia="en-US"/>
        </w:rPr>
        <w:t>(the “Mediation Notice”)</w:t>
      </w:r>
      <w:r w:rsidR="00DE650B">
        <w:rPr>
          <w:lang w:eastAsia="en-US"/>
        </w:rPr>
        <w:t>,</w:t>
      </w:r>
      <w:r w:rsidRPr="00BF66B8">
        <w:rPr>
          <w:lang w:eastAsia="en-US"/>
        </w:rPr>
        <w:t xml:space="preserve"> invite the other to resolve the Dispute under the [insert name of rules] as in effect on the date of this Agreement (the “Mediation Rules”). </w:t>
      </w:r>
      <w:r w:rsidR="0021568A">
        <w:rPr>
          <w:lang w:eastAsia="en-US"/>
        </w:rPr>
        <w:t xml:space="preserve"> </w:t>
      </w:r>
      <w:r w:rsidR="001F394D" w:rsidRPr="00BF66B8">
        <w:rPr>
          <w:rFonts w:eastAsia="Calibri"/>
          <w:lang w:eastAsia="en-US"/>
        </w:rPr>
        <w:t xml:space="preserve">The language to be used in the mediation shall be [language]. </w:t>
      </w:r>
      <w:r w:rsidR="001F394D" w:rsidRPr="00BF66B8">
        <w:rPr>
          <w:lang w:eastAsia="en-US"/>
        </w:rPr>
        <w:t xml:space="preserve"> </w:t>
      </w:r>
      <w:r w:rsidR="0021568A">
        <w:rPr>
          <w:lang w:eastAsia="en-US"/>
        </w:rPr>
        <w:t>If such invitation is accepted,</w:t>
      </w:r>
      <w:r w:rsidRPr="00BF66B8">
        <w:rPr>
          <w:lang w:eastAsia="en-US"/>
        </w:rPr>
        <w:t xml:space="preserve"> </w:t>
      </w:r>
      <w:r w:rsidR="0021568A">
        <w:rPr>
          <w:lang w:eastAsia="en-US"/>
        </w:rPr>
        <w:t>a</w:t>
      </w:r>
      <w:r w:rsidRPr="00BF66B8">
        <w:rPr>
          <w:lang w:eastAsia="en-US"/>
        </w:rPr>
        <w:t xml:space="preserve"> single mediator shall be chosen by the Parties. If, within </w:t>
      </w:r>
      <w:r w:rsidR="00DE650B">
        <w:rPr>
          <w:lang w:eastAsia="en-US"/>
        </w:rPr>
        <w:t>[</w:t>
      </w:r>
      <w:r w:rsidRPr="00BF66B8">
        <w:rPr>
          <w:lang w:eastAsia="en-US"/>
        </w:rPr>
        <w:t>______</w:t>
      </w:r>
      <w:r w:rsidR="00DE650B">
        <w:rPr>
          <w:lang w:eastAsia="en-US"/>
        </w:rPr>
        <w:t>]</w:t>
      </w:r>
      <w:r w:rsidRPr="00BF66B8">
        <w:rPr>
          <w:lang w:eastAsia="en-US"/>
        </w:rPr>
        <w:t xml:space="preserve"> days following the delivery of the Mediation Notice, the </w:t>
      </w:r>
      <w:r w:rsidR="00B33B8A" w:rsidRPr="00B33B8A">
        <w:rPr>
          <w:lang w:eastAsia="en-US"/>
        </w:rPr>
        <w:t>invitation to mediate is not accepted</w:t>
      </w:r>
      <w:r w:rsidR="00B33B8A">
        <w:rPr>
          <w:lang w:eastAsia="en-US"/>
        </w:rPr>
        <w:t>, the p</w:t>
      </w:r>
      <w:r w:rsidR="00B33B8A" w:rsidRPr="00B33B8A">
        <w:rPr>
          <w:lang w:eastAsia="en-US"/>
        </w:rPr>
        <w:t>arties shall resolve the Dispute through [arbitratio</w:t>
      </w:r>
      <w:r w:rsidR="00B33B8A">
        <w:rPr>
          <w:lang w:eastAsia="en-US"/>
        </w:rPr>
        <w:t xml:space="preserve">n][litigation] under Section </w:t>
      </w:r>
      <w:r w:rsidR="00B33B8A">
        <w:rPr>
          <w:lang w:eastAsia="en-US"/>
        </w:rPr>
        <w:fldChar w:fldCharType="begin"/>
      </w:r>
      <w:r w:rsidR="00B33B8A">
        <w:rPr>
          <w:lang w:eastAsia="en-US"/>
        </w:rPr>
        <w:instrText xml:space="preserve"> REF _Ref52330533 \r \h </w:instrText>
      </w:r>
      <w:r w:rsidR="00B33B8A">
        <w:rPr>
          <w:lang w:eastAsia="en-US"/>
        </w:rPr>
      </w:r>
      <w:r w:rsidR="00B33B8A">
        <w:rPr>
          <w:lang w:eastAsia="en-US"/>
        </w:rPr>
        <w:fldChar w:fldCharType="separate"/>
      </w:r>
      <w:r w:rsidR="0094185B">
        <w:rPr>
          <w:lang w:eastAsia="en-US"/>
        </w:rPr>
        <w:t>8.6</w:t>
      </w:r>
      <w:r w:rsidR="00B33B8A">
        <w:rPr>
          <w:lang w:eastAsia="en-US"/>
        </w:rPr>
        <w:fldChar w:fldCharType="end"/>
      </w:r>
      <w:r w:rsidR="00B33B8A" w:rsidRPr="00B33B8A">
        <w:rPr>
          <w:lang w:eastAsia="en-US"/>
        </w:rPr>
        <w:t>]</w:t>
      </w:r>
      <w:r w:rsidR="00B33B8A">
        <w:rPr>
          <w:lang w:eastAsia="en-US"/>
        </w:rPr>
        <w:t xml:space="preserve">  [If the p</w:t>
      </w:r>
      <w:r w:rsidRPr="00BF66B8">
        <w:rPr>
          <w:lang w:eastAsia="en-US"/>
        </w:rPr>
        <w:t xml:space="preserve">arties are unable to agree upon the appointment of a mediator, then </w:t>
      </w:r>
      <w:r w:rsidR="0021568A">
        <w:rPr>
          <w:lang w:eastAsia="en-US"/>
        </w:rPr>
        <w:t xml:space="preserve">one </w:t>
      </w:r>
      <w:r w:rsidRPr="00BF66B8">
        <w:rPr>
          <w:lang w:eastAsia="en-US"/>
        </w:rPr>
        <w:t>shall be appointed by the [insert title of official at the named institution]</w:t>
      </w:r>
      <w:r w:rsidR="006E420D">
        <w:rPr>
          <w:lang w:eastAsia="en-US"/>
        </w:rPr>
        <w:t>]</w:t>
      </w:r>
      <w:r w:rsidRPr="00BF66B8">
        <w:rPr>
          <w:lang w:eastAsia="en-US"/>
        </w:rPr>
        <w:t>.</w:t>
      </w:r>
      <w:r w:rsidR="007650BE">
        <w:rPr>
          <w:rStyle w:val="FootnoteReference"/>
          <w:lang w:eastAsia="en-US"/>
        </w:rPr>
        <w:footnoteReference w:id="67"/>
      </w:r>
      <w:r w:rsidRPr="00BF66B8">
        <w:rPr>
          <w:lang w:eastAsia="en-US"/>
        </w:rPr>
        <w:t xml:space="preserve">  </w:t>
      </w:r>
      <w:bookmarkEnd w:id="123"/>
    </w:p>
    <w:p w14:paraId="671ED42D" w14:textId="39698057" w:rsidR="00B25603" w:rsidRPr="00BF66B8" w:rsidRDefault="00DF17B4" w:rsidP="00EF7C9E">
      <w:pPr>
        <w:pStyle w:val="Level2"/>
        <w:jc w:val="left"/>
        <w:rPr>
          <w:rFonts w:eastAsia="Calibri"/>
          <w:lang w:eastAsia="en-US"/>
        </w:rPr>
      </w:pPr>
      <w:bookmarkStart w:id="125" w:name="_Ref52800557"/>
      <w:bookmarkStart w:id="126" w:name="_Ref52330533"/>
      <w:r w:rsidRPr="00DF17B4">
        <w:rPr>
          <w:rFonts w:eastAsia="Calibri"/>
          <w:i/>
          <w:lang w:eastAsia="en-US"/>
        </w:rPr>
        <w:t>[In this clause companies choose between arbitration (Alternative A) and litigation (Alternative B):] [Arbitration] [Litigation]</w:t>
      </w:r>
      <w:r w:rsidRPr="00DF17B4">
        <w:rPr>
          <w:rFonts w:eastAsia="Calibri"/>
          <w:i/>
          <w:lang w:eastAsia="en-US"/>
        </w:rPr>
        <w:fldChar w:fldCharType="begin"/>
      </w:r>
      <w:r w:rsidRPr="00DF17B4">
        <w:rPr>
          <w:rFonts w:eastAsia="Calibri"/>
          <w:lang w:eastAsia="en-US"/>
        </w:rPr>
        <w:instrText xml:space="preserve"> TC "</w:instrText>
      </w:r>
      <w:r w:rsidRPr="00DF17B4">
        <w:rPr>
          <w:rFonts w:eastAsia="Calibri"/>
          <w:lang w:eastAsia="en-US"/>
        </w:rPr>
        <w:fldChar w:fldCharType="begin"/>
      </w:r>
      <w:r w:rsidRPr="00DF17B4">
        <w:rPr>
          <w:rFonts w:eastAsia="Calibri"/>
          <w:lang w:eastAsia="en-US"/>
        </w:rPr>
        <w:instrText xml:space="preserve"> REF _Ref52330533 \n \h </w:instrText>
      </w:r>
      <w:r w:rsidRPr="00DF17B4">
        <w:rPr>
          <w:rFonts w:eastAsia="Calibri"/>
          <w:lang w:eastAsia="en-US"/>
        </w:rPr>
      </w:r>
      <w:r w:rsidRPr="00DF17B4">
        <w:rPr>
          <w:rFonts w:eastAsia="Calibri"/>
          <w:lang w:eastAsia="en-US"/>
        </w:rPr>
        <w:fldChar w:fldCharType="separate"/>
      </w:r>
      <w:bookmarkStart w:id="127" w:name="_Toc126047258"/>
      <w:r w:rsidR="0094185B">
        <w:rPr>
          <w:rFonts w:eastAsia="Calibri"/>
          <w:lang w:eastAsia="en-US"/>
        </w:rPr>
        <w:instrText>8.6</w:instrText>
      </w:r>
      <w:r w:rsidRPr="00DF17B4">
        <w:rPr>
          <w:rFonts w:eastAsia="Calibri"/>
          <w:lang w:eastAsia="en-US"/>
        </w:rPr>
        <w:fldChar w:fldCharType="end"/>
      </w:r>
      <w:r w:rsidRPr="00DF17B4">
        <w:rPr>
          <w:rFonts w:eastAsia="Calibri"/>
          <w:lang w:eastAsia="en-US"/>
        </w:rPr>
        <w:tab/>
      </w:r>
      <w:r w:rsidRPr="00DF17B4">
        <w:rPr>
          <w:rFonts w:eastAsia="Calibri"/>
          <w:i/>
          <w:lang w:eastAsia="en-US"/>
        </w:rPr>
        <w:instrText>Arbitration</w:instrText>
      </w:r>
      <w:bookmarkEnd w:id="127"/>
      <w:r w:rsidRPr="00DF17B4">
        <w:rPr>
          <w:rFonts w:eastAsia="Calibri"/>
          <w:lang w:eastAsia="en-US"/>
        </w:rPr>
        <w:instrText xml:space="preserve">" \f C \l "3" </w:instrText>
      </w:r>
      <w:r w:rsidRPr="00DF17B4">
        <w:rPr>
          <w:rFonts w:eastAsia="Calibri"/>
          <w:i/>
          <w:lang w:eastAsia="en-US"/>
        </w:rPr>
        <w:fldChar w:fldCharType="end"/>
      </w:r>
      <w:r w:rsidRPr="00DF17B4">
        <w:rPr>
          <w:rFonts w:eastAsia="Calibri"/>
          <w:i/>
          <w:lang w:eastAsia="en-US"/>
        </w:rPr>
        <w:t>.</w:t>
      </w:r>
      <w:r w:rsidRPr="00DF17B4">
        <w:rPr>
          <w:rFonts w:eastAsia="Calibri"/>
          <w:lang w:eastAsia="en-US"/>
        </w:rPr>
        <w:t xml:space="preserve">  If and only if the parties (a) have chosen not to make use of Mediation under Section </w:t>
      </w:r>
      <w:r>
        <w:rPr>
          <w:rFonts w:eastAsia="Calibri"/>
          <w:lang w:eastAsia="en-US"/>
        </w:rPr>
        <w:fldChar w:fldCharType="begin"/>
      </w:r>
      <w:r>
        <w:rPr>
          <w:rFonts w:eastAsia="Calibri"/>
          <w:lang w:eastAsia="en-US"/>
        </w:rPr>
        <w:instrText xml:space="preserve"> REF _Ref52330524 \r \h </w:instrText>
      </w:r>
      <w:r>
        <w:rPr>
          <w:rFonts w:eastAsia="Calibri"/>
          <w:lang w:eastAsia="en-US"/>
        </w:rPr>
      </w:r>
      <w:r>
        <w:rPr>
          <w:rFonts w:eastAsia="Calibri"/>
          <w:lang w:eastAsia="en-US"/>
        </w:rPr>
        <w:fldChar w:fldCharType="separate"/>
      </w:r>
      <w:r w:rsidR="0094185B">
        <w:rPr>
          <w:rFonts w:eastAsia="Calibri"/>
          <w:lang w:eastAsia="en-US"/>
        </w:rPr>
        <w:t>8.5</w:t>
      </w:r>
      <w:r>
        <w:rPr>
          <w:rFonts w:eastAsia="Calibri"/>
          <w:lang w:eastAsia="en-US"/>
        </w:rPr>
        <w:fldChar w:fldCharType="end"/>
      </w:r>
      <w:r w:rsidRPr="00DF17B4">
        <w:rPr>
          <w:rFonts w:eastAsia="Calibri"/>
          <w:lang w:eastAsia="en-US"/>
        </w:rPr>
        <w:t xml:space="preserve"> to resolve the Dispute, or (b) have not, within [____] days following the delivery of the Dispute Notice, resolved the Dispute using such Mediation,</w:t>
      </w:r>
      <w:r w:rsidRPr="00DF17B4">
        <w:rPr>
          <w:rFonts w:eastAsia="Calibri"/>
          <w:b/>
          <w:lang w:eastAsia="en-US"/>
        </w:rPr>
        <w:t xml:space="preserve"> </w:t>
      </w:r>
      <w:r w:rsidRPr="00DF17B4">
        <w:rPr>
          <w:rFonts w:eastAsia="Calibri"/>
          <w:lang w:eastAsia="en-US"/>
        </w:rPr>
        <w:t>then</w:t>
      </w:r>
      <w:r w:rsidRPr="00DF17B4">
        <w:rPr>
          <w:rFonts w:eastAsia="Calibri"/>
          <w:b/>
          <w:lang w:eastAsia="en-US"/>
        </w:rPr>
        <w:t xml:space="preserve"> </w:t>
      </w:r>
      <w:r w:rsidRPr="00DF17B4">
        <w:rPr>
          <w:rFonts w:eastAsia="Calibri"/>
          <w:lang w:eastAsia="en-US"/>
        </w:rPr>
        <w:t xml:space="preserve">the Dispute </w:t>
      </w:r>
      <w:r w:rsidRPr="00DF17B4">
        <w:rPr>
          <w:rFonts w:eastAsia="Calibri"/>
          <w:iCs/>
          <w:lang w:eastAsia="en-US"/>
        </w:rPr>
        <w:t xml:space="preserve">shall be settled </w:t>
      </w:r>
      <w:r w:rsidRPr="00DF17B4">
        <w:rPr>
          <w:rFonts w:eastAsia="Calibri"/>
          <w:iCs/>
          <w:lang w:eastAsia="en-US"/>
        </w:rPr>
        <w:br/>
      </w:r>
      <w:r w:rsidRPr="00DF17B4">
        <w:rPr>
          <w:rFonts w:eastAsia="Calibri"/>
          <w:iCs/>
          <w:lang w:eastAsia="en-US"/>
        </w:rPr>
        <w:br/>
        <w:t>[Alternative A for arbitration:] [by arbitration in accordance with the [name of rules of the arbitration institution] (the “Arbitration Rules”) in effect on the date of this Agreement.</w:t>
      </w:r>
      <w:r>
        <w:rPr>
          <w:rStyle w:val="FootnoteReference"/>
          <w:rFonts w:eastAsia="Calibri"/>
          <w:iCs/>
          <w:lang w:eastAsia="en-US"/>
        </w:rPr>
        <w:footnoteReference w:id="68"/>
      </w:r>
      <w:r w:rsidRPr="00DF17B4">
        <w:rPr>
          <w:rFonts w:eastAsia="Calibri"/>
          <w:iCs/>
          <w:lang w:eastAsia="en-US"/>
        </w:rPr>
        <w:t xml:space="preserve"> </w:t>
      </w:r>
      <w:r w:rsidRPr="00DF17B4">
        <w:rPr>
          <w:rFonts w:eastAsia="Calibri"/>
          <w:i/>
          <w:iCs/>
          <w:lang w:eastAsia="en-US"/>
        </w:rPr>
        <w:t xml:space="preserve"> </w:t>
      </w:r>
      <w:r w:rsidRPr="00DF17B4">
        <w:rPr>
          <w:rFonts w:eastAsia="Calibri"/>
          <w:lang w:eastAsia="en-US"/>
        </w:rPr>
        <w:t>The number of arbitrators shall be [one] [three].</w:t>
      </w:r>
      <w:r w:rsidR="0019770F">
        <w:rPr>
          <w:rFonts w:eastAsia="Calibri"/>
          <w:lang w:eastAsia="en-US"/>
        </w:rPr>
        <w:t xml:space="preserve">  </w:t>
      </w:r>
      <w:r w:rsidRPr="00DF17B4">
        <w:rPr>
          <w:rFonts w:eastAsia="Calibri"/>
          <w:lang w:eastAsia="en-US"/>
        </w:rPr>
        <w:t xml:space="preserve">The </w:t>
      </w:r>
      <w:r w:rsidR="00B87893">
        <w:rPr>
          <w:rFonts w:eastAsia="Calibri"/>
          <w:lang w:eastAsia="en-US"/>
        </w:rPr>
        <w:t>seat</w:t>
      </w:r>
      <w:r w:rsidR="00B87893" w:rsidRPr="00DF17B4">
        <w:rPr>
          <w:rFonts w:eastAsia="Calibri"/>
          <w:lang w:eastAsia="en-US"/>
        </w:rPr>
        <w:t xml:space="preserve"> </w:t>
      </w:r>
      <w:r w:rsidRPr="00DF17B4">
        <w:rPr>
          <w:rFonts w:eastAsia="Calibri"/>
          <w:lang w:eastAsia="en-US"/>
        </w:rPr>
        <w:t>of arbitration shall be</w:t>
      </w:r>
      <w:r w:rsidR="00364C53">
        <w:rPr>
          <w:rFonts w:eastAsia="Calibri"/>
          <w:lang w:eastAsia="en-US"/>
        </w:rPr>
        <w:t xml:space="preserve"> [seat] and the place shall be</w:t>
      </w:r>
      <w:r w:rsidRPr="00DF17B4">
        <w:rPr>
          <w:rFonts w:eastAsia="Calibri"/>
          <w:lang w:eastAsia="en-US"/>
        </w:rPr>
        <w:t xml:space="preserve"> [place].  The language of the proceedings shall be [language]. </w:t>
      </w:r>
      <w:r w:rsidRPr="00DF17B4">
        <w:rPr>
          <w:rFonts w:eastAsia="Calibri"/>
          <w:bCs/>
          <w:lang w:eastAsia="en-US"/>
        </w:rPr>
        <w:t xml:space="preserve">[The provisions for expedited procedures contained in [section or article] of the Arbitration Rules shall apply irrespective of the amount in dispute.  </w:t>
      </w:r>
      <w:r w:rsidRPr="00DF17B4">
        <w:rPr>
          <w:rFonts w:eastAsia="Calibri"/>
          <w:lang w:eastAsia="en-US"/>
        </w:rPr>
        <w:t xml:space="preserve">The parties further agree that following the commencement of arbitration, they will continue to attempt in good faith to reach a negotiated </w:t>
      </w:r>
      <w:r w:rsidRPr="00DF17B4">
        <w:rPr>
          <w:rFonts w:eastAsia="Calibri"/>
          <w:lang w:eastAsia="en-US"/>
        </w:rPr>
        <w:lastRenderedPageBreak/>
        <w:t>resolution of the Dispute.</w:t>
      </w:r>
      <w:r>
        <w:rPr>
          <w:rStyle w:val="FootnoteReference"/>
          <w:rFonts w:eastAsia="Calibri"/>
          <w:lang w:eastAsia="en-US"/>
        </w:rPr>
        <w:footnoteReference w:id="69"/>
      </w:r>
      <w:r w:rsidRPr="00DF17B4">
        <w:rPr>
          <w:rFonts w:eastAsia="Calibri"/>
          <w:bCs/>
          <w:lang w:eastAsia="en-US"/>
        </w:rPr>
        <w:t xml:space="preserve">] </w:t>
      </w:r>
      <w:bookmarkEnd w:id="125"/>
      <w:r w:rsidRPr="00DF17B4">
        <w:rPr>
          <w:rFonts w:eastAsia="Calibri"/>
          <w:bCs/>
          <w:lang w:eastAsia="en-US"/>
        </w:rPr>
        <w:t xml:space="preserve"> </w:t>
      </w:r>
      <w:r w:rsidRPr="00DF17B4">
        <w:rPr>
          <w:rFonts w:eastAsia="Calibri"/>
          <w:bCs/>
          <w:lang w:eastAsia="en-US"/>
        </w:rPr>
        <w:br/>
      </w:r>
      <w:r w:rsidRPr="00DF17B4">
        <w:rPr>
          <w:rFonts w:eastAsia="Calibri"/>
          <w:bCs/>
          <w:lang w:eastAsia="en-US"/>
        </w:rPr>
        <w:br/>
        <w:t>[Alternative B for litigation:] [in accordance with ____ [here refer to the choice of forum and related clauses of the main supply contract]</w:t>
      </w:r>
      <w:r w:rsidRPr="00DF17B4">
        <w:rPr>
          <w:rFonts w:eastAsia="Calibri"/>
          <w:lang w:eastAsia="en-US"/>
        </w:rPr>
        <w:t>.</w:t>
      </w:r>
      <w:r>
        <w:rPr>
          <w:rStyle w:val="FootnoteReference"/>
          <w:rFonts w:eastAsia="Calibri"/>
          <w:lang w:eastAsia="en-US"/>
        </w:rPr>
        <w:footnoteReference w:id="70"/>
      </w:r>
      <w:r w:rsidRPr="00DF17B4">
        <w:rPr>
          <w:rFonts w:eastAsia="Calibri"/>
          <w:lang w:eastAsia="en-US"/>
        </w:rPr>
        <w:t xml:space="preserve">  Notwithstanding the commencement of litigation, if the parties are subsequently able to resolve the Dispute through negotiations or mediation, any resultant resolution may be made a consent judgment on agreed terms.]</w:t>
      </w:r>
      <w:bookmarkEnd w:id="126"/>
    </w:p>
    <w:p w14:paraId="3641A1D6" w14:textId="401D1A26" w:rsidR="006C797E" w:rsidRPr="00BF66B8" w:rsidRDefault="0015145E" w:rsidP="001F7A57">
      <w:pPr>
        <w:pStyle w:val="Level2"/>
        <w:rPr>
          <w:rFonts w:eastAsia="Calibri"/>
          <w:lang w:eastAsia="en-US"/>
        </w:rPr>
      </w:pPr>
      <w:bookmarkStart w:id="128" w:name="_Ref52330552"/>
      <w:r>
        <w:rPr>
          <w:rFonts w:eastAsia="Calibri"/>
          <w:iCs/>
          <w:lang w:eastAsia="en-US"/>
        </w:rPr>
        <w:t>[</w:t>
      </w:r>
      <w:r w:rsidR="00364C53">
        <w:rPr>
          <w:rFonts w:eastAsia="Calibri"/>
          <w:iCs/>
          <w:lang w:eastAsia="en-US"/>
        </w:rPr>
        <w:t xml:space="preserve">Only for use with </w:t>
      </w:r>
      <w:r w:rsidR="008B6E74">
        <w:rPr>
          <w:rFonts w:eastAsia="Calibri"/>
          <w:iCs/>
          <w:lang w:eastAsia="en-US"/>
        </w:rPr>
        <w:t>Alternative A for</w:t>
      </w:r>
      <w:r>
        <w:rPr>
          <w:rFonts w:eastAsia="Calibri"/>
          <w:iCs/>
          <w:lang w:eastAsia="en-US"/>
        </w:rPr>
        <w:t xml:space="preserve"> arbitration:] </w:t>
      </w:r>
      <w:r w:rsidR="0088018E">
        <w:rPr>
          <w:rFonts w:eastAsia="Calibri"/>
          <w:i/>
          <w:lang w:eastAsia="en-US"/>
        </w:rPr>
        <w:t>[</w:t>
      </w:r>
      <w:r w:rsidR="006C797E" w:rsidRPr="00BF66B8">
        <w:rPr>
          <w:rFonts w:eastAsia="Calibri"/>
          <w:i/>
          <w:lang w:eastAsia="en-US"/>
        </w:rPr>
        <w:t>Emergency Measures</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_Ref52330552 \n \h </w:instrText>
      </w:r>
      <w:r w:rsidR="007279A9" w:rsidRPr="00BF66B8">
        <w:fldChar w:fldCharType="separate"/>
      </w:r>
      <w:bookmarkStart w:id="129" w:name="_Toc126047259"/>
      <w:r w:rsidR="0094185B">
        <w:instrText>8.7</w:instrText>
      </w:r>
      <w:r w:rsidR="007279A9" w:rsidRPr="00BF66B8">
        <w:fldChar w:fldCharType="end"/>
      </w:r>
      <w:r w:rsidR="007279A9" w:rsidRPr="00BF66B8">
        <w:tab/>
      </w:r>
      <w:r w:rsidR="007279A9" w:rsidRPr="00BF66B8">
        <w:rPr>
          <w:rFonts w:eastAsia="Calibri"/>
          <w:i/>
          <w:lang w:eastAsia="en-US"/>
        </w:rPr>
        <w:instrText>Emergency Measures</w:instrText>
      </w:r>
      <w:bookmarkEnd w:id="129"/>
      <w:r w:rsidR="007279A9" w:rsidRPr="00BF66B8">
        <w:instrText xml:space="preserve">" \f C \l "3" </w:instrText>
      </w:r>
      <w:r w:rsidR="007279A9" w:rsidRPr="00BF66B8">
        <w:rPr>
          <w:rFonts w:eastAsia="Calibri"/>
          <w:i/>
          <w:lang w:eastAsia="en-US"/>
        </w:rPr>
        <w:fldChar w:fldCharType="end"/>
      </w:r>
      <w:r w:rsidR="006C797E" w:rsidRPr="00BF66B8">
        <w:rPr>
          <w:rFonts w:eastAsia="Calibri"/>
          <w:i/>
          <w:lang w:eastAsia="en-US"/>
        </w:rPr>
        <w:t>.</w:t>
      </w:r>
      <w:r w:rsidR="006C797E" w:rsidRPr="00BF66B8">
        <w:rPr>
          <w:rFonts w:eastAsia="Calibri"/>
          <w:lang w:eastAsia="en-US"/>
        </w:rPr>
        <w:t xml:space="preserve">  </w:t>
      </w:r>
      <w:r w:rsidR="00487D18" w:rsidRPr="00BF66B8">
        <w:rPr>
          <w:rFonts w:eastAsia="Calibri"/>
          <w:lang w:eastAsia="en-US"/>
        </w:rPr>
        <w:t>Notwithstanding any provision of this Agreement or any applicable institutional rules, any party may obtain emergency measures at any time to address a Zero Tolerance Activity or any other imminent threat to health, safety, or physical liberty (</w:t>
      </w:r>
      <w:r w:rsidR="0088018E">
        <w:rPr>
          <w:rFonts w:eastAsia="Calibri"/>
          <w:lang w:eastAsia="en-US"/>
        </w:rPr>
        <w:t>including without limitation the</w:t>
      </w:r>
      <w:r w:rsidR="00487D18" w:rsidRPr="00BF66B8">
        <w:rPr>
          <w:rFonts w:eastAsia="Calibri"/>
          <w:lang w:eastAsia="en-US"/>
        </w:rPr>
        <w:t xml:space="preserve"> holding of workers in locked barracks</w:t>
      </w:r>
      <w:r w:rsidR="0088018E">
        <w:rPr>
          <w:rFonts w:eastAsia="Calibri"/>
          <w:lang w:eastAsia="en-US"/>
        </w:rPr>
        <w:t xml:space="preserve"> or the unavailability of accessible and unlocked emergency exits</w:t>
      </w:r>
      <w:r w:rsidR="00487D18" w:rsidRPr="00BF66B8">
        <w:rPr>
          <w:rFonts w:eastAsia="Calibri"/>
          <w:lang w:eastAsia="en-US"/>
        </w:rPr>
        <w:t xml:space="preserve">).  </w:t>
      </w:r>
      <w:r w:rsidR="00487D18" w:rsidRPr="00BF66B8">
        <w:rPr>
          <w:iCs/>
          <w:lang w:eastAsia="en-US"/>
        </w:rPr>
        <w:t>In addition</w:t>
      </w:r>
      <w:r w:rsidR="006C797E" w:rsidRPr="00BF66B8">
        <w:rPr>
          <w:iCs/>
          <w:lang w:eastAsia="en-US"/>
        </w:rPr>
        <w:t>, a party may make an application for emergency relief to the [name of institution] (the “Arbitration Institution”] for</w:t>
      </w:r>
      <w:r w:rsidR="006C797E" w:rsidRPr="00BF66B8">
        <w:rPr>
          <w:i/>
          <w:iCs/>
          <w:lang w:eastAsia="en-US"/>
        </w:rPr>
        <w:t xml:space="preserve"> </w:t>
      </w:r>
      <w:r w:rsidR="006C797E" w:rsidRPr="00BF66B8">
        <w:rPr>
          <w:iCs/>
          <w:lang w:eastAsia="en-US"/>
        </w:rPr>
        <w:t>emergency measures</w:t>
      </w:r>
      <w:r w:rsidR="006C797E" w:rsidRPr="00BF66B8">
        <w:rPr>
          <w:i/>
          <w:iCs/>
          <w:lang w:eastAsia="en-US"/>
        </w:rPr>
        <w:t xml:space="preserve"> </w:t>
      </w:r>
      <w:r w:rsidR="006C797E" w:rsidRPr="00BF66B8">
        <w:rPr>
          <w:iCs/>
          <w:lang w:eastAsia="en-US"/>
        </w:rPr>
        <w:t xml:space="preserve">under the arbitration </w:t>
      </w:r>
      <w:r w:rsidR="006C797E" w:rsidRPr="00BF66B8">
        <w:t>rules</w:t>
      </w:r>
      <w:r w:rsidR="006C797E" w:rsidRPr="00BF66B8">
        <w:rPr>
          <w:iCs/>
          <w:lang w:eastAsia="en-US"/>
        </w:rPr>
        <w:t xml:space="preserve"> of the Arbitration Institution as in effect on the date of this Agreement.</w:t>
      </w:r>
      <w:r w:rsidR="00B33B8A">
        <w:rPr>
          <w:rStyle w:val="FootnoteReference"/>
          <w:iCs/>
          <w:lang w:eastAsia="en-US"/>
        </w:rPr>
        <w:footnoteReference w:id="71"/>
      </w:r>
      <w:r w:rsidR="00FB2183" w:rsidRPr="00BF66B8">
        <w:rPr>
          <w:rFonts w:eastAsia="Calibri"/>
          <w:bCs/>
          <w:lang w:eastAsia="en-US"/>
        </w:rPr>
        <w:t xml:space="preserve">  If and only if the arbitral tribunal does not have the power to grant effective emergency measures or other specific relief may a party apply for relief to a court of competent jurisdiction that possesses the power to grant effective emergency measures.</w:t>
      </w:r>
      <w:bookmarkEnd w:id="128"/>
      <w:r w:rsidR="0088018E">
        <w:rPr>
          <w:rFonts w:eastAsia="Calibri"/>
          <w:bCs/>
          <w:lang w:eastAsia="en-US"/>
        </w:rPr>
        <w:t>]</w:t>
      </w:r>
    </w:p>
    <w:p w14:paraId="24BEA4BB" w14:textId="66DCC360" w:rsidR="00B25603" w:rsidRDefault="0015145E" w:rsidP="001F7A57">
      <w:pPr>
        <w:pStyle w:val="Level2"/>
        <w:rPr>
          <w:rFonts w:eastAsia="Calibri"/>
          <w:lang w:eastAsia="en-US"/>
        </w:rPr>
      </w:pPr>
      <w:bookmarkStart w:id="130" w:name="_Ref52330562"/>
      <w:bookmarkStart w:id="131" w:name="_Ref55243666"/>
      <w:r>
        <w:rPr>
          <w:rFonts w:eastAsia="Calibri"/>
          <w:iCs/>
          <w:lang w:eastAsia="en-US"/>
        </w:rPr>
        <w:t>[</w:t>
      </w:r>
      <w:r w:rsidR="00A85F2D">
        <w:rPr>
          <w:rFonts w:eastAsia="Calibri"/>
          <w:iCs/>
          <w:lang w:eastAsia="en-US"/>
        </w:rPr>
        <w:t xml:space="preserve">Only for use with </w:t>
      </w:r>
      <w:r w:rsidR="008B6E74">
        <w:rPr>
          <w:rFonts w:eastAsia="Calibri"/>
          <w:iCs/>
          <w:lang w:eastAsia="en-US"/>
        </w:rPr>
        <w:t>Alternative A for</w:t>
      </w:r>
      <w:r>
        <w:rPr>
          <w:rFonts w:eastAsia="Calibri"/>
          <w:iCs/>
          <w:lang w:eastAsia="en-US"/>
        </w:rPr>
        <w:t xml:space="preserve"> arbitration:] </w:t>
      </w:r>
      <w:r w:rsidR="0088018E" w:rsidRPr="008A4033">
        <w:rPr>
          <w:rFonts w:eastAsia="Calibri"/>
          <w:lang w:eastAsia="en-US"/>
        </w:rPr>
        <w:t>[</w:t>
      </w:r>
      <w:r w:rsidR="00B25603" w:rsidRPr="00BF66B8">
        <w:rPr>
          <w:rFonts w:eastAsia="Calibri"/>
          <w:i/>
          <w:lang w:eastAsia="en-US"/>
        </w:rPr>
        <w:t>Arbitrat</w:t>
      </w:r>
      <w:r w:rsidR="005422A1" w:rsidRPr="00BF66B8">
        <w:rPr>
          <w:rFonts w:eastAsia="Calibri"/>
          <w:i/>
          <w:lang w:eastAsia="en-US"/>
        </w:rPr>
        <w:t>ion</w:t>
      </w:r>
      <w:r w:rsidR="00B25603" w:rsidRPr="00BF66B8">
        <w:rPr>
          <w:rFonts w:eastAsia="Calibri"/>
          <w:i/>
          <w:lang w:eastAsia="en-US"/>
        </w:rPr>
        <w:t xml:space="preserve"> Award</w:t>
      </w:r>
      <w:r w:rsidR="007279A9" w:rsidRPr="00BF66B8">
        <w:rPr>
          <w:rFonts w:eastAsia="Calibri"/>
          <w:i/>
          <w:lang w:eastAsia="en-US"/>
        </w:rPr>
        <w:fldChar w:fldCharType="begin"/>
      </w:r>
      <w:r w:rsidR="007279A9" w:rsidRPr="00BF66B8">
        <w:instrText xml:space="preserve"> TC "</w:instrText>
      </w:r>
      <w:r w:rsidR="007279A9" w:rsidRPr="00BF66B8">
        <w:fldChar w:fldCharType="begin"/>
      </w:r>
      <w:r w:rsidR="007279A9" w:rsidRPr="00BF66B8">
        <w:instrText xml:space="preserve"> REF _Ref52330562 \n \h </w:instrText>
      </w:r>
      <w:r w:rsidR="007279A9" w:rsidRPr="00BF66B8">
        <w:fldChar w:fldCharType="separate"/>
      </w:r>
      <w:bookmarkStart w:id="132" w:name="_Toc126047260"/>
      <w:r w:rsidR="0094185B">
        <w:instrText>8.8</w:instrText>
      </w:r>
      <w:r w:rsidR="007279A9" w:rsidRPr="00BF66B8">
        <w:fldChar w:fldCharType="end"/>
      </w:r>
      <w:r w:rsidR="007279A9" w:rsidRPr="00BF66B8">
        <w:tab/>
      </w:r>
      <w:r w:rsidR="007279A9" w:rsidRPr="00BF66B8">
        <w:rPr>
          <w:rFonts w:eastAsia="Calibri"/>
          <w:i/>
          <w:lang w:eastAsia="en-US"/>
        </w:rPr>
        <w:instrText>Arbitration Award</w:instrText>
      </w:r>
      <w:bookmarkEnd w:id="132"/>
      <w:r w:rsidR="007279A9" w:rsidRPr="00BF66B8">
        <w:instrText xml:space="preserve">" \f C \l "3" </w:instrText>
      </w:r>
      <w:r w:rsidR="007279A9" w:rsidRPr="00BF66B8">
        <w:rPr>
          <w:rFonts w:eastAsia="Calibri"/>
          <w:i/>
          <w:lang w:eastAsia="en-US"/>
        </w:rPr>
        <w:fldChar w:fldCharType="end"/>
      </w:r>
      <w:r w:rsidR="00B25603" w:rsidRPr="00BF66B8">
        <w:rPr>
          <w:rFonts w:eastAsia="Calibri"/>
          <w:i/>
          <w:lang w:eastAsia="en-US"/>
        </w:rPr>
        <w:t>.</w:t>
      </w:r>
      <w:r w:rsidR="00B25603" w:rsidRPr="00BF66B8">
        <w:rPr>
          <w:rFonts w:eastAsia="Calibri"/>
          <w:iCs/>
          <w:lang w:eastAsia="en-US"/>
        </w:rPr>
        <w:t xml:space="preserve"> </w:t>
      </w:r>
      <w:r w:rsidR="00B25603" w:rsidRPr="00BF66B8">
        <w:rPr>
          <w:rFonts w:eastAsia="Calibri"/>
          <w:lang w:eastAsia="en-US"/>
        </w:rPr>
        <w:t xml:space="preserve"> The arbitrator(s) may grant any remedy or relief set forth in </w:t>
      </w:r>
      <w:r w:rsidR="002A0709" w:rsidRPr="00BF66B8">
        <w:rPr>
          <w:rFonts w:eastAsia="Calibri"/>
          <w:lang w:eastAsia="en-US"/>
        </w:rPr>
        <w:t>Article</w:t>
      </w:r>
      <w:r w:rsidR="00B25603" w:rsidRPr="00BF66B8">
        <w:rPr>
          <w:rFonts w:eastAsia="Calibri"/>
          <w:lang w:eastAsia="en-US"/>
        </w:rPr>
        <w:t xml:space="preserve"> </w:t>
      </w:r>
      <w:r w:rsidR="005422A1" w:rsidRPr="00BF66B8">
        <w:rPr>
          <w:rFonts w:eastAsia="Calibri"/>
          <w:lang w:eastAsia="en-US"/>
        </w:rPr>
        <w:fldChar w:fldCharType="begin"/>
      </w:r>
      <w:r w:rsidR="005422A1" w:rsidRPr="00BF66B8">
        <w:rPr>
          <w:rFonts w:eastAsia="Calibri"/>
          <w:lang w:eastAsia="en-US"/>
        </w:rPr>
        <w:instrText xml:space="preserve"> REF _Ref50282241 \r \h </w:instrText>
      </w:r>
      <w:r w:rsidR="001F7A57" w:rsidRPr="00BF66B8">
        <w:rPr>
          <w:rFonts w:eastAsia="Calibri"/>
          <w:lang w:eastAsia="en-US"/>
        </w:rPr>
        <w:instrText xml:space="preserve"> \* MERGEFORMAT </w:instrText>
      </w:r>
      <w:r w:rsidR="005422A1" w:rsidRPr="00BF66B8">
        <w:rPr>
          <w:rFonts w:eastAsia="Calibri"/>
          <w:lang w:eastAsia="en-US"/>
        </w:rPr>
      </w:r>
      <w:r w:rsidR="005422A1" w:rsidRPr="00BF66B8">
        <w:rPr>
          <w:rFonts w:eastAsia="Calibri"/>
          <w:lang w:eastAsia="en-US"/>
        </w:rPr>
        <w:fldChar w:fldCharType="separate"/>
      </w:r>
      <w:r w:rsidR="0094185B">
        <w:rPr>
          <w:rFonts w:eastAsia="Calibri"/>
          <w:lang w:eastAsia="en-US"/>
        </w:rPr>
        <w:t>6</w:t>
      </w:r>
      <w:r w:rsidR="005422A1" w:rsidRPr="00BF66B8">
        <w:rPr>
          <w:rFonts w:eastAsia="Calibri"/>
          <w:lang w:eastAsia="en-US"/>
        </w:rPr>
        <w:fldChar w:fldCharType="end"/>
      </w:r>
      <w:r w:rsidR="0088018E">
        <w:rPr>
          <w:rFonts w:eastAsia="Calibri"/>
          <w:lang w:eastAsia="en-US"/>
        </w:rPr>
        <w:t xml:space="preserve"> or elsewhere in this Agreement</w:t>
      </w:r>
      <w:r w:rsidR="00B25603" w:rsidRPr="00BF66B8">
        <w:rPr>
          <w:rFonts w:eastAsia="Calibri"/>
          <w:lang w:eastAsia="en-US"/>
        </w:rPr>
        <w:t xml:space="preserve"> and that a court of competent jurisdiction could grant, except that the arbitrators may not grant any relief or remedy greater than that sought by the parties, nor any punitive damages.  The award shall include compliance with a Remediation Plan as contemplated by Article </w:t>
      </w:r>
      <w:r w:rsidR="005422A1" w:rsidRPr="00BF66B8">
        <w:rPr>
          <w:rFonts w:eastAsia="Calibri"/>
          <w:lang w:eastAsia="en-US"/>
        </w:rPr>
        <w:fldChar w:fldCharType="begin"/>
      </w:r>
      <w:r w:rsidR="005422A1" w:rsidRPr="00BF66B8">
        <w:rPr>
          <w:rFonts w:eastAsia="Calibri"/>
          <w:lang w:eastAsia="en-US"/>
        </w:rPr>
        <w:instrText xml:space="preserve"> REF _Ref50304341 \r \h </w:instrText>
      </w:r>
      <w:r w:rsidR="001F7A57" w:rsidRPr="00BF66B8">
        <w:rPr>
          <w:rFonts w:eastAsia="Calibri"/>
          <w:lang w:eastAsia="en-US"/>
        </w:rPr>
        <w:instrText xml:space="preserve"> \* MERGEFORMAT </w:instrText>
      </w:r>
      <w:r w:rsidR="005422A1" w:rsidRPr="00BF66B8">
        <w:rPr>
          <w:rFonts w:eastAsia="Calibri"/>
          <w:lang w:eastAsia="en-US"/>
        </w:rPr>
      </w:r>
      <w:r w:rsidR="005422A1" w:rsidRPr="00BF66B8">
        <w:rPr>
          <w:rFonts w:eastAsia="Calibri"/>
          <w:lang w:eastAsia="en-US"/>
        </w:rPr>
        <w:fldChar w:fldCharType="separate"/>
      </w:r>
      <w:r w:rsidR="0094185B">
        <w:rPr>
          <w:rFonts w:eastAsia="Calibri"/>
          <w:lang w:eastAsia="en-US"/>
        </w:rPr>
        <w:t>2</w:t>
      </w:r>
      <w:r w:rsidR="005422A1" w:rsidRPr="00BF66B8">
        <w:rPr>
          <w:rFonts w:eastAsia="Calibri"/>
          <w:lang w:eastAsia="en-US"/>
        </w:rPr>
        <w:fldChar w:fldCharType="end"/>
      </w:r>
      <w:r w:rsidR="00B25603" w:rsidRPr="00BF66B8">
        <w:rPr>
          <w:rFonts w:eastAsia="Calibri"/>
          <w:lang w:eastAsia="en-US"/>
        </w:rPr>
        <w:t xml:space="preserve"> above.</w:t>
      </w:r>
      <w:bookmarkEnd w:id="130"/>
      <w:r w:rsidR="00411F95">
        <w:rPr>
          <w:rFonts w:eastAsia="Calibri"/>
          <w:lang w:eastAsia="en-US"/>
        </w:rPr>
        <w:t xml:space="preserve"> [The arbitration tribunal shall send a copy of each final order, decision and award to [title of </w:t>
      </w:r>
      <w:r w:rsidR="00C25B57">
        <w:rPr>
          <w:rFonts w:eastAsia="Calibri"/>
          <w:lang w:eastAsia="en-US"/>
        </w:rPr>
        <w:t>official</w:t>
      </w:r>
      <w:r w:rsidR="00411F95">
        <w:rPr>
          <w:rFonts w:eastAsia="Calibri"/>
          <w:lang w:eastAsia="en-US"/>
        </w:rPr>
        <w:t xml:space="preserve"> and name of institution] so that the public may have access to such documents, </w:t>
      </w:r>
      <w:r w:rsidR="00C25B57">
        <w:rPr>
          <w:rFonts w:eastAsia="Calibri"/>
          <w:lang w:eastAsia="en-US"/>
        </w:rPr>
        <w:t>provided</w:t>
      </w:r>
      <w:r w:rsidR="00411F95">
        <w:rPr>
          <w:rFonts w:eastAsia="Calibri"/>
          <w:lang w:eastAsia="en-US"/>
        </w:rPr>
        <w:t xml:space="preserve"> that, prior to sending any such document to such </w:t>
      </w:r>
      <w:r w:rsidR="00C25B57">
        <w:rPr>
          <w:rFonts w:eastAsia="Calibri"/>
          <w:lang w:eastAsia="en-US"/>
        </w:rPr>
        <w:t>repository</w:t>
      </w:r>
      <w:r w:rsidR="00411F95">
        <w:rPr>
          <w:rFonts w:eastAsia="Calibri"/>
          <w:lang w:eastAsia="en-US"/>
        </w:rPr>
        <w:t xml:space="preserve">, such arbitration tribunal, in consultation with each of the parties, shall redact any information from such document that would (a) would reveal the </w:t>
      </w:r>
      <w:r w:rsidR="00C25B57">
        <w:rPr>
          <w:rFonts w:eastAsia="Calibri"/>
          <w:lang w:eastAsia="en-US"/>
        </w:rPr>
        <w:t>identity</w:t>
      </w:r>
      <w:r w:rsidR="00411F95">
        <w:rPr>
          <w:rFonts w:eastAsia="Calibri"/>
          <w:lang w:eastAsia="en-US"/>
        </w:rPr>
        <w:t xml:space="preserve"> of any party that wishes to remain anonymous; or (b) disclose any other information </w:t>
      </w:r>
      <w:r w:rsidR="0088018E">
        <w:rPr>
          <w:rFonts w:eastAsia="Calibri"/>
          <w:lang w:eastAsia="en-US"/>
        </w:rPr>
        <w:t xml:space="preserve">(including without limitation </w:t>
      </w:r>
      <w:r w:rsidR="00411F95">
        <w:rPr>
          <w:rFonts w:eastAsia="Calibri"/>
          <w:lang w:eastAsia="en-US"/>
        </w:rPr>
        <w:t>the amount of any award</w:t>
      </w:r>
      <w:r w:rsidR="0088018E">
        <w:rPr>
          <w:rFonts w:eastAsia="Calibri"/>
          <w:lang w:eastAsia="en-US"/>
        </w:rPr>
        <w:t>, any proprietary information or any trade secrets)</w:t>
      </w:r>
      <w:r w:rsidR="00411F95">
        <w:rPr>
          <w:rFonts w:eastAsia="Calibri"/>
          <w:lang w:eastAsia="en-US"/>
        </w:rPr>
        <w:t xml:space="preserve"> that a party wishes to remain confidential.]</w:t>
      </w:r>
      <w:r w:rsidR="0088018E">
        <w:rPr>
          <w:rFonts w:eastAsia="Calibri"/>
          <w:lang w:eastAsia="en-US"/>
        </w:rPr>
        <w:t>]</w:t>
      </w:r>
      <w:bookmarkEnd w:id="131"/>
    </w:p>
    <w:sectPr w:rsidR="00B25603" w:rsidSect="007A3F22">
      <w:pgSz w:w="12240" w:h="15840"/>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972A" w14:textId="77777777" w:rsidR="00FB63F3" w:rsidRDefault="00FB63F3" w:rsidP="00F477B2">
      <w:r>
        <w:separator/>
      </w:r>
    </w:p>
  </w:endnote>
  <w:endnote w:type="continuationSeparator" w:id="0">
    <w:p w14:paraId="1B368552" w14:textId="77777777" w:rsidR="00FB63F3" w:rsidRDefault="00FB63F3" w:rsidP="00F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4325"/>
      <w:docPartObj>
        <w:docPartGallery w:val="Page Numbers (Bottom of Page)"/>
        <w:docPartUnique/>
      </w:docPartObj>
    </w:sdtPr>
    <w:sdtEndPr>
      <w:rPr>
        <w:noProof/>
      </w:rPr>
    </w:sdtEndPr>
    <w:sdtContent>
      <w:p w14:paraId="49E2FDF9" w14:textId="76B0BC60" w:rsidR="00937490" w:rsidRDefault="00937490">
        <w:pPr>
          <w:pStyle w:val="Footer"/>
        </w:pPr>
        <w:r>
          <w:fldChar w:fldCharType="begin"/>
        </w:r>
        <w:r>
          <w:instrText xml:space="preserve"> PAGE   \* MERGEFORMAT </w:instrText>
        </w:r>
        <w:r>
          <w:fldChar w:fldCharType="separate"/>
        </w:r>
        <w:r w:rsidR="00325247">
          <w:rPr>
            <w:noProof/>
          </w:rPr>
          <w:t>11</w:t>
        </w:r>
        <w:r>
          <w:rPr>
            <w:noProof/>
          </w:rPr>
          <w:fldChar w:fldCharType="end"/>
        </w:r>
      </w:p>
    </w:sdtContent>
  </w:sdt>
  <w:p w14:paraId="2436262E" w14:textId="77777777" w:rsidR="00937490" w:rsidRDefault="00937490" w:rsidP="007A3F22">
    <w:pPr>
      <w:pStyle w:val="DocExCod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9004" w14:textId="77777777" w:rsidR="00FB63F3" w:rsidRDefault="00FB63F3" w:rsidP="00F477B2">
      <w:r>
        <w:separator/>
      </w:r>
    </w:p>
  </w:footnote>
  <w:footnote w:type="continuationSeparator" w:id="0">
    <w:p w14:paraId="75B3EE31" w14:textId="77777777" w:rsidR="00FB63F3" w:rsidRDefault="00FB63F3" w:rsidP="00F477B2">
      <w:r>
        <w:continuationSeparator/>
      </w:r>
    </w:p>
  </w:footnote>
  <w:footnote w:id="1">
    <w:p w14:paraId="4DD433F4" w14:textId="77777777" w:rsidR="00937490" w:rsidRPr="00C9035C" w:rsidRDefault="00937490" w:rsidP="006069EF">
      <w:pPr>
        <w:pStyle w:val="FootnoteText"/>
        <w:spacing w:after="0"/>
      </w:pPr>
      <w:r w:rsidRPr="0037093F">
        <w:rPr>
          <w:rStyle w:val="FootnoteReference"/>
        </w:rPr>
        <w:t>*</w:t>
      </w:r>
      <w:r>
        <w:t xml:space="preserve"> Prepared </w:t>
      </w:r>
      <w:r w:rsidRPr="00C9035C">
        <w:t>by the</w:t>
      </w:r>
      <w:r>
        <w:t xml:space="preserve"> </w:t>
      </w:r>
      <w:r w:rsidRPr="00C9035C">
        <w:t>Working Group to Draft Model Contract Clauses to</w:t>
      </w:r>
      <w:r>
        <w:t xml:space="preserve"> </w:t>
      </w:r>
      <w:r w:rsidRPr="00C9035C">
        <w:t>Protect Human Rights in International Supply Chains</w:t>
      </w:r>
    </w:p>
    <w:p w14:paraId="60D9EE42" w14:textId="77777777" w:rsidR="00937490" w:rsidRDefault="00937490" w:rsidP="006069EF">
      <w:pPr>
        <w:pStyle w:val="FootnoteText"/>
      </w:pPr>
      <w:r w:rsidRPr="00C9035C">
        <w:t>American Bar Association Section of Business Law</w:t>
      </w:r>
      <w:r>
        <w:t xml:space="preserve">. </w:t>
      </w:r>
      <w:r w:rsidRPr="00C9035C">
        <w:t xml:space="preserve">David V. Snyder, </w:t>
      </w:r>
      <w:r>
        <w:t>C</w:t>
      </w:r>
      <w:r w:rsidRPr="00C9035C">
        <w:t>hair</w:t>
      </w:r>
      <w:r>
        <w:t xml:space="preserve">, </w:t>
      </w:r>
      <w:r w:rsidRPr="00C9035C">
        <w:t xml:space="preserve">Susan A. Maslow, </w:t>
      </w:r>
      <w:r>
        <w:t>V</w:t>
      </w:r>
      <w:r w:rsidRPr="00C9035C">
        <w:t xml:space="preserve">ice </w:t>
      </w:r>
      <w:r>
        <w:t>C</w:t>
      </w:r>
      <w:r w:rsidRPr="00C9035C">
        <w:t>hair</w:t>
      </w:r>
      <w:r>
        <w:t xml:space="preserve">, and Sarah Dadush, Lead, </w:t>
      </w:r>
      <w:r w:rsidRPr="00C9035C">
        <w:t>Principled Purchasing Project</w:t>
      </w:r>
      <w:r>
        <w:t xml:space="preserve">. </w:t>
      </w:r>
      <w:r w:rsidRPr="0037093F">
        <w:t>While produced under the auspices of the</w:t>
      </w:r>
      <w:r>
        <w:t xml:space="preserve"> </w:t>
      </w:r>
      <w:r w:rsidRPr="0037093F">
        <w:t xml:space="preserve">Uniform Commercial Code Committee of the American Bar Association Business Law Section, the </w:t>
      </w:r>
      <w:r>
        <w:t xml:space="preserve">MCCs have </w:t>
      </w:r>
      <w:r w:rsidRPr="0037093F">
        <w:t>not been approved or endorsed by the Committee, the Section, or the Association. Accordingly, the</w:t>
      </w:r>
      <w:r>
        <w:t>y</w:t>
      </w:r>
      <w:r w:rsidRPr="0037093F">
        <w:t xml:space="preserve"> should not be construed to be the action of either the</w:t>
      </w:r>
      <w:r>
        <w:t xml:space="preserve"> </w:t>
      </w:r>
      <w:r w:rsidRPr="0037093F">
        <w:t>American Bar Association or the Business Law Section. Nothing contained herein</w:t>
      </w:r>
      <w:r>
        <w:t xml:space="preserve"> </w:t>
      </w:r>
      <w:r w:rsidRPr="0037093F">
        <w:t>is intended, nor should it be considered, as the rendering of legal advice</w:t>
      </w:r>
      <w:r>
        <w:t xml:space="preserve"> </w:t>
      </w:r>
      <w:r w:rsidRPr="0037093F">
        <w:t xml:space="preserve">for specific cases or </w:t>
      </w:r>
      <w:proofErr w:type="gramStart"/>
      <w:r w:rsidRPr="0037093F">
        <w:t>particular situations</w:t>
      </w:r>
      <w:proofErr w:type="gramEnd"/>
      <w:r w:rsidRPr="0037093F">
        <w:t>, and readers are responsible for obtaining such advice from</w:t>
      </w:r>
      <w:r>
        <w:t xml:space="preserve"> </w:t>
      </w:r>
      <w:r w:rsidRPr="0037093F">
        <w:t xml:space="preserve">their own legal counsel. This </w:t>
      </w:r>
      <w:r>
        <w:t>Drafting Document is</w:t>
      </w:r>
      <w:r w:rsidRPr="0037093F">
        <w:t xml:space="preserve"> intended for educational</w:t>
      </w:r>
      <w:r>
        <w:t xml:space="preserve"> </w:t>
      </w:r>
      <w:r w:rsidRPr="0037093F">
        <w:t>and informational purposes only. The lawyer who advises on the use of these clauses must take</w:t>
      </w:r>
      <w:r>
        <w:t xml:space="preserve"> </w:t>
      </w:r>
      <w:r w:rsidRPr="0037093F">
        <w:t>responsibility for the legal advice offered.</w:t>
      </w:r>
    </w:p>
  </w:footnote>
  <w:footnote w:id="2">
    <w:p w14:paraId="2188B606" w14:textId="4A29C33D" w:rsidR="00937490" w:rsidRPr="00D808F5" w:rsidRDefault="00937490" w:rsidP="00194586">
      <w:pPr>
        <w:pStyle w:val="FootnoteText"/>
      </w:pPr>
      <w:r w:rsidRPr="00D808F5">
        <w:rPr>
          <w:rStyle w:val="FootnoteReference"/>
        </w:rPr>
        <w:footnoteRef/>
      </w:r>
      <w:r w:rsidRPr="00D808F5">
        <w:tab/>
        <w:t>Both Schedules P and Q are likely to take the form of codes of conduct, one for the supplier and one for the buyer.</w:t>
      </w:r>
      <w:r>
        <w:t xml:space="preserve"> </w:t>
      </w:r>
      <w:r w:rsidRPr="00D808F5">
        <w:rPr>
          <w:rFonts w:eastAsia="Calibri"/>
          <w:szCs w:val="22"/>
          <w:lang w:eastAsia="en-US"/>
        </w:rPr>
        <w:t>Schedule Q</w:t>
      </w:r>
      <w:r>
        <w:rPr>
          <w:rFonts w:eastAsia="Calibri"/>
          <w:szCs w:val="22"/>
          <w:lang w:eastAsia="en-US"/>
        </w:rPr>
        <w:t>, also known as the Buyer Code,</w:t>
      </w:r>
      <w:r w:rsidRPr="00D808F5">
        <w:rPr>
          <w:rFonts w:eastAsia="Calibri"/>
          <w:szCs w:val="22"/>
          <w:lang w:eastAsia="en-US"/>
        </w:rPr>
        <w:t xml:space="preserve"> fills a gap in supply chain governance because most codes of conduct apply to suppliers, not buyers. As there are few if any examples of buyer codes, Schedule Q is specific and detailed.</w:t>
      </w:r>
    </w:p>
  </w:footnote>
  <w:footnote w:id="3">
    <w:p w14:paraId="42EEE2F4" w14:textId="5B164CA9" w:rsidR="00937490" w:rsidRDefault="00937490" w:rsidP="00194586">
      <w:pPr>
        <w:pStyle w:val="FootnoteText"/>
      </w:pPr>
      <w:r w:rsidRPr="00D808F5">
        <w:rPr>
          <w:rStyle w:val="FootnoteReference"/>
        </w:rPr>
        <w:footnoteRef/>
      </w:r>
      <w:r w:rsidRPr="00D808F5">
        <w:tab/>
      </w:r>
      <w:bookmarkStart w:id="1" w:name="_Hlk68189689"/>
      <w:r w:rsidRPr="00D808F5">
        <w:t xml:space="preserve">Special Representative of the Secretary-General on the Issue of Human Rights and Transnational Corporations and Other Business Enterprises, </w:t>
      </w:r>
      <w:r w:rsidRPr="00D808F5">
        <w:rPr>
          <w:i/>
        </w:rPr>
        <w:t>Guiding Principles on Business and Human Rights: Implementing the United Nations ‘Protect, Respect and Remedy’ Framework,</w:t>
      </w:r>
      <w:r w:rsidRPr="00D808F5">
        <w:t xml:space="preserve"> Human Rights Council, annex, U.N. Doc. A/HRC/RES/17/31 (Mar. 21, 2011) (accessible at </w:t>
      </w:r>
      <w:hyperlink r:id="rId1" w:history="1">
        <w:r w:rsidRPr="00D808F5">
          <w:rPr>
            <w:rStyle w:val="Hyperlink"/>
          </w:rPr>
          <w:t>https://www.ohchr.org/Documents/Publications/GuidingPrinciplesBusinessHR_EN.pdf</w:t>
        </w:r>
      </w:hyperlink>
      <w:r w:rsidRPr="00D808F5">
        <w:t>) [hereinafter UNGPs]</w:t>
      </w:r>
      <w:r w:rsidRPr="00D808F5">
        <w:rPr>
          <w:rFonts w:eastAsia="Calibri"/>
          <w:szCs w:val="22"/>
          <w:lang w:eastAsia="en-US"/>
        </w:rPr>
        <w:t>.</w:t>
      </w:r>
      <w:r>
        <w:rPr>
          <w:rFonts w:eastAsia="Calibri"/>
          <w:szCs w:val="22"/>
          <w:lang w:eastAsia="en-US"/>
        </w:rPr>
        <w:t xml:space="preserve"> </w:t>
      </w:r>
      <w:r w:rsidRPr="00D808F5">
        <w:t xml:space="preserve">OECD </w:t>
      </w:r>
      <w:r w:rsidRPr="00D808F5">
        <w:rPr>
          <w:smallCaps/>
        </w:rPr>
        <w:t>Guidelines for Multinational Enterprises</w:t>
      </w:r>
      <w:r w:rsidRPr="00D808F5">
        <w:t xml:space="preserve"> (2011), available at  </w:t>
      </w:r>
      <w:hyperlink r:id="rId2" w:history="1">
        <w:r w:rsidRPr="00D808F5">
          <w:rPr>
            <w:rStyle w:val="Hyperlink"/>
          </w:rPr>
          <w:t>http://www.oecd.org/daf/inv/mne/48004323.pdf</w:t>
        </w:r>
      </w:hyperlink>
      <w:r w:rsidRPr="00D808F5">
        <w:rPr>
          <w:rStyle w:val="Hyperlink"/>
        </w:rPr>
        <w:t xml:space="preserve"> </w:t>
      </w:r>
      <w:r w:rsidRPr="00D0352D">
        <w:rPr>
          <w:rStyle w:val="Hyperlink"/>
          <w:color w:val="auto"/>
        </w:rPr>
        <w:t>[hereinafter OECD Guidelines]</w:t>
      </w:r>
      <w:r w:rsidRPr="00D808F5">
        <w:rPr>
          <w:rFonts w:eastAsia="Calibri"/>
          <w:szCs w:val="22"/>
          <w:lang w:eastAsia="en-US"/>
        </w:rPr>
        <w:t>.</w:t>
      </w:r>
      <w:r>
        <w:rPr>
          <w:rFonts w:eastAsia="Calibri"/>
          <w:szCs w:val="22"/>
          <w:lang w:eastAsia="en-US"/>
        </w:rPr>
        <w:t xml:space="preserve"> </w:t>
      </w:r>
      <w:r w:rsidRPr="00D808F5">
        <w:rPr>
          <w:smallCaps/>
        </w:rPr>
        <w:t xml:space="preserve">OECD Due Diligence Guidance for Responsible Business Conduct (2018), </w:t>
      </w:r>
      <w:r w:rsidRPr="00D808F5">
        <w:t xml:space="preserve">available at </w:t>
      </w:r>
      <w:hyperlink r:id="rId3" w:history="1">
        <w:r w:rsidRPr="00D808F5">
          <w:rPr>
            <w:rStyle w:val="Hyperlink"/>
          </w:rPr>
          <w:t>http://mneguidelines.oecd.org/OECD-Due-Diligence-Guidance-for-Responsible-Business-Conduct.pdf</w:t>
        </w:r>
      </w:hyperlink>
      <w:bookmarkEnd w:id="1"/>
      <w:r w:rsidRPr="00D808F5">
        <w:rPr>
          <w:rStyle w:val="Hyperlink"/>
        </w:rPr>
        <w:t xml:space="preserve"> </w:t>
      </w:r>
      <w:r w:rsidRPr="00D0352D">
        <w:rPr>
          <w:rStyle w:val="Hyperlink"/>
          <w:color w:val="auto"/>
        </w:rPr>
        <w:t>[hereinafter OECD Due Diligence Guidance]</w:t>
      </w:r>
      <w:r w:rsidRPr="00D0352D">
        <w:rPr>
          <w:rFonts w:eastAsia="Calibri"/>
          <w:szCs w:val="22"/>
          <w:lang w:eastAsia="en-US"/>
        </w:rPr>
        <w:t>.</w:t>
      </w:r>
    </w:p>
  </w:footnote>
  <w:footnote w:id="4">
    <w:p w14:paraId="586D2A6D" w14:textId="40DC4092" w:rsidR="00937490" w:rsidRPr="00BB2CFB" w:rsidRDefault="00937490" w:rsidP="00197666">
      <w:pPr>
        <w:pStyle w:val="FootnoteText"/>
        <w:rPr>
          <w:i/>
        </w:rPr>
      </w:pPr>
      <w:r w:rsidRPr="002E0254">
        <w:rPr>
          <w:rStyle w:val="FootnoteReference"/>
        </w:rPr>
        <w:footnoteRef/>
      </w:r>
      <w:r w:rsidRPr="002E0254">
        <w:t xml:space="preserve">  An effective date may not be necessary, but the parties may prefer an “Effective Date” to be either the date of this Agreement or the date when all conditions </w:t>
      </w:r>
      <w:r w:rsidRPr="00D808F5">
        <w:t>precedent are satisfied. Alternatively, parties may want to set a period during which certain, but not all, obligations under this Agreement are effective. Note further</w:t>
      </w:r>
      <w:r w:rsidRPr="00C65AB6">
        <w:t xml:space="preserve"> that the Effective Date is referenced in Section </w:t>
      </w:r>
      <w:r w:rsidRPr="00C65AB6">
        <w:fldChar w:fldCharType="begin"/>
      </w:r>
      <w:r w:rsidRPr="00C65AB6">
        <w:instrText xml:space="preserve"> REF _Ref60492113 \r \h  \* MERGEFORMAT </w:instrText>
      </w:r>
      <w:r w:rsidRPr="00C65AB6">
        <w:fldChar w:fldCharType="separate"/>
      </w:r>
      <w:r w:rsidRPr="00C65AB6">
        <w:t>1.1(d)</w:t>
      </w:r>
      <w:r w:rsidRPr="00C65AB6">
        <w:fldChar w:fldCharType="end"/>
      </w:r>
      <w:r w:rsidRPr="00C65AB6">
        <w:t xml:space="preserve"> to include pre-signing remediation plans.</w:t>
      </w:r>
    </w:p>
  </w:footnote>
  <w:footnote w:id="5">
    <w:p w14:paraId="6F0174A8" w14:textId="36C4B788" w:rsidR="00937490" w:rsidRPr="002E0254" w:rsidRDefault="00937490" w:rsidP="002901EB">
      <w:pPr>
        <w:pStyle w:val="FootnoteText"/>
      </w:pPr>
      <w:bookmarkStart w:id="7" w:name="_Hlk52792548"/>
      <w:r w:rsidRPr="00D808F5">
        <w:rPr>
          <w:rStyle w:val="FootnoteReference"/>
        </w:rPr>
        <w:footnoteRef/>
      </w:r>
      <w:bookmarkEnd w:id="7"/>
      <w:r>
        <w:t xml:space="preserve"> </w:t>
      </w:r>
      <w:r w:rsidRPr="00D808F5">
        <w:t xml:space="preserve">Presumably a certain level of human rights due diligence [hereinafter HRDD] will have been done by Buyer before engaging in extensive negotiations with prospective suppliers.  Note that the HRDD contemplated in the following clauses goes beyond the customary know-your-customer, anti-money laundering and other due diligences that companies may otherwise employ.  For many multinational enterprises (MNEs) there is not much of a risk calculus on this score; simply put, human rights due diligence is currently required by French law and Dutch law and will likely be required very soon by EU law. </w:t>
      </w:r>
      <w:r w:rsidRPr="00840D48">
        <w:rPr>
          <w:i/>
          <w:iCs/>
        </w:rPr>
        <w:t>See</w:t>
      </w:r>
      <w:r w:rsidRPr="00840D48">
        <w:t xml:space="preserve"> French Corporate Duty of Vigilance Law, </w:t>
      </w:r>
      <w:proofErr w:type="spellStart"/>
      <w:r w:rsidRPr="00840D48">
        <w:t>Loi</w:t>
      </w:r>
      <w:proofErr w:type="spellEnd"/>
      <w:r w:rsidRPr="00840D48">
        <w:t xml:space="preserve"> 2017-399 du 27 mars 2017 relative au devoir de vigilance des </w:t>
      </w:r>
      <w:proofErr w:type="spellStart"/>
      <w:r w:rsidRPr="00840D48">
        <w:t>sociétés</w:t>
      </w:r>
      <w:proofErr w:type="spellEnd"/>
      <w:r w:rsidRPr="00840D48">
        <w:t xml:space="preserve"> </w:t>
      </w:r>
      <w:proofErr w:type="spellStart"/>
      <w:r w:rsidRPr="00840D48">
        <w:t>mères</w:t>
      </w:r>
      <w:proofErr w:type="spellEnd"/>
      <w:r w:rsidRPr="00840D48">
        <w:t xml:space="preserve"> et des </w:t>
      </w:r>
      <w:proofErr w:type="spellStart"/>
      <w:r w:rsidRPr="00840D48">
        <w:t>entreprises</w:t>
      </w:r>
      <w:proofErr w:type="spellEnd"/>
      <w:r w:rsidRPr="00840D48">
        <w:t xml:space="preserve"> </w:t>
      </w:r>
      <w:proofErr w:type="spellStart"/>
      <w:r w:rsidRPr="00840D48">
        <w:t>donneuses</w:t>
      </w:r>
      <w:proofErr w:type="spellEnd"/>
      <w:r w:rsidRPr="00840D48">
        <w:t xml:space="preserve"> </w:t>
      </w:r>
      <w:proofErr w:type="spellStart"/>
      <w:r w:rsidRPr="00840D48">
        <w:t>d’ordre</w:t>
      </w:r>
      <w:proofErr w:type="spellEnd"/>
      <w:r w:rsidRPr="00840D48">
        <w:t xml:space="preserve">, [Law 2017-399 of March 27, 2017 relating to the duty of care of parent companies and sponsoring undertakings], </w:t>
      </w:r>
      <w:r w:rsidRPr="00840D48">
        <w:rPr>
          <w:smallCaps/>
        </w:rPr>
        <w:t xml:space="preserve">Journal </w:t>
      </w:r>
      <w:proofErr w:type="spellStart"/>
      <w:r w:rsidRPr="00840D48">
        <w:rPr>
          <w:smallCaps/>
        </w:rPr>
        <w:t>Officiel</w:t>
      </w:r>
      <w:proofErr w:type="spellEnd"/>
      <w:r w:rsidRPr="00840D48">
        <w:rPr>
          <w:smallCaps/>
        </w:rPr>
        <w:t xml:space="preserve"> de la </w:t>
      </w:r>
      <w:proofErr w:type="spellStart"/>
      <w:r w:rsidRPr="00840D48">
        <w:rPr>
          <w:smallCaps/>
        </w:rPr>
        <w:t>République</w:t>
      </w:r>
      <w:proofErr w:type="spellEnd"/>
      <w:r w:rsidRPr="00840D48">
        <w:rPr>
          <w:smallCaps/>
        </w:rPr>
        <w:t xml:space="preserve"> Française</w:t>
      </w:r>
      <w:r w:rsidRPr="00840D48">
        <w:t xml:space="preserve"> [J.O.] </w:t>
      </w:r>
      <w:r w:rsidRPr="00D808F5">
        <w:t xml:space="preserve">[Official Gazette of France], Mar. 28, 2017, </w:t>
      </w:r>
      <w:hyperlink r:id="rId4" w:history="1">
        <w:r w:rsidRPr="00D808F5">
          <w:rPr>
            <w:rStyle w:val="Hyperlink"/>
          </w:rPr>
          <w:t>https://www.legifrance.gouv.fr/eli/jo/2017/3/28</w:t>
        </w:r>
      </w:hyperlink>
      <w:r w:rsidRPr="00D808F5">
        <w:t xml:space="preserve">. Although it is narrower because it is limited to child labor, the Dutch statute of 2019 similarly imposes a due diligence regime. Wet </w:t>
      </w:r>
      <w:proofErr w:type="spellStart"/>
      <w:r w:rsidRPr="00D808F5">
        <w:t>zorgplicht</w:t>
      </w:r>
      <w:proofErr w:type="spellEnd"/>
      <w:r w:rsidRPr="00D808F5">
        <w:t xml:space="preserve"> </w:t>
      </w:r>
      <w:proofErr w:type="spellStart"/>
      <w:r w:rsidRPr="00D808F5">
        <w:t>kinderarbeid</w:t>
      </w:r>
      <w:proofErr w:type="spellEnd"/>
      <w:r w:rsidRPr="00D808F5">
        <w:t xml:space="preserve"> [Dutch Child Labor Due Diligence Act], Wet van 24 </w:t>
      </w:r>
      <w:proofErr w:type="spellStart"/>
      <w:r w:rsidRPr="00D808F5">
        <w:t>oktober</w:t>
      </w:r>
      <w:proofErr w:type="spellEnd"/>
      <w:r w:rsidRPr="00D808F5">
        <w:t xml:space="preserve"> 2019, </w:t>
      </w:r>
      <w:proofErr w:type="spellStart"/>
      <w:r w:rsidRPr="00D808F5">
        <w:t>Stb</w:t>
      </w:r>
      <w:proofErr w:type="spellEnd"/>
      <w:r w:rsidRPr="00D808F5">
        <w:t xml:space="preserve">., 2019, </w:t>
      </w:r>
      <w:hyperlink r:id="rId5" w:history="1">
        <w:r w:rsidRPr="00D808F5">
          <w:rPr>
            <w:rStyle w:val="Hyperlink"/>
          </w:rPr>
          <w:t>https://zoek.officielebekendmakingen.nl/stb-2019-401.html</w:t>
        </w:r>
      </w:hyperlink>
      <w:r w:rsidRPr="00D808F5">
        <w:t xml:space="preserve">). The announcement was made in April 2020 by EU Commissioner for Justice Didier Reynders that the European Commission will introduce legislation on mandatory human rights due diligence in the first quarter of 2021 as part of the European Green Deal and the </w:t>
      </w:r>
      <w:r w:rsidRPr="00D808F5">
        <w:rPr>
          <w:smallCaps/>
        </w:rPr>
        <w:t>covid</w:t>
      </w:r>
      <w:r w:rsidRPr="00D808F5">
        <w:t xml:space="preserve">-19 recovery package. </w:t>
      </w:r>
      <w:r w:rsidRPr="00D808F5">
        <w:rPr>
          <w:i/>
        </w:rPr>
        <w:t xml:space="preserve"> See generally</w:t>
      </w:r>
      <w:r w:rsidRPr="00D808F5">
        <w:t xml:space="preserve"> Eur. Parl. Comm. on Legal Affairs, </w:t>
      </w:r>
      <w:r w:rsidRPr="00D808F5">
        <w:rPr>
          <w:i/>
        </w:rPr>
        <w:t>Draft Report with recommendations to the Commission on corporate due diligence and corporate accountability</w:t>
      </w:r>
      <w:r w:rsidRPr="00D808F5">
        <w:t xml:space="preserve"> (2020/2129(INL)) (Sept. 11, 2020); Eur. Parl. </w:t>
      </w:r>
      <w:proofErr w:type="spellStart"/>
      <w:r w:rsidRPr="00D808F5">
        <w:t>Subcomm</w:t>
      </w:r>
      <w:proofErr w:type="spellEnd"/>
      <w:r w:rsidRPr="00D808F5">
        <w:t xml:space="preserve">. on Hum. </w:t>
      </w:r>
      <w:proofErr w:type="spellStart"/>
      <w:r w:rsidRPr="00D808F5">
        <w:t>Rts</w:t>
      </w:r>
      <w:proofErr w:type="spellEnd"/>
      <w:r w:rsidRPr="00D808F5">
        <w:t xml:space="preserve">., </w:t>
      </w:r>
      <w:r w:rsidRPr="00D808F5">
        <w:rPr>
          <w:i/>
        </w:rPr>
        <w:t>Briefings on Human Rights Due Diligence Legislation—Options for the EU</w:t>
      </w:r>
      <w:r w:rsidRPr="00D808F5">
        <w:t xml:space="preserve"> (PE 603.495) (June 2020).  </w:t>
      </w:r>
      <w:r w:rsidRPr="00D808F5">
        <w:rPr>
          <w:iCs/>
        </w:rPr>
        <w:t>Even MNEs who are not subject to French and Dutch law and who will not be subject to EU law, and small and medium enterprises (SMEs) in similar circumstances, will benefit from a more realistic regime of due diligence</w:t>
      </w:r>
      <w:r w:rsidRPr="00D808F5">
        <w:t xml:space="preserve"> </w:t>
      </w:r>
      <w:r w:rsidRPr="00D808F5">
        <w:rPr>
          <w:iCs/>
        </w:rPr>
        <w:t xml:space="preserve">rather than the strict liability of representations and warranties that, as a practical matter, will often be untrue and therefore routinely breached.  </w:t>
      </w:r>
      <w:r w:rsidRPr="00D808F5">
        <w:rPr>
          <w:i/>
        </w:rPr>
        <w:t>See</w:t>
      </w:r>
      <w:r w:rsidRPr="00D808F5">
        <w:rPr>
          <w:iCs/>
        </w:rPr>
        <w:t xml:space="preserve"> </w:t>
      </w:r>
      <w:r w:rsidRPr="00D808F5">
        <w:t xml:space="preserve">D.A. Baden et al., </w:t>
      </w:r>
      <w:r w:rsidRPr="00D808F5">
        <w:rPr>
          <w:i/>
          <w:iCs/>
        </w:rPr>
        <w:t>The Effect of Buyer Pressure on Suppliers in SMEs to Demonstrate CSR Practices: An Added Incentive or Counter Productive?</w:t>
      </w:r>
      <w:r w:rsidRPr="00D808F5">
        <w:t xml:space="preserve">, 27 </w:t>
      </w:r>
      <w:r w:rsidRPr="00D808F5">
        <w:rPr>
          <w:smallCaps/>
        </w:rPr>
        <w:t>Eur. Mgmt</w:t>
      </w:r>
      <w:r w:rsidRPr="00D808F5">
        <w:t xml:space="preserve">. J. 429, 435 (2009); </w:t>
      </w:r>
      <w:r w:rsidRPr="00D808F5">
        <w:rPr>
          <w:i/>
          <w:iCs/>
        </w:rPr>
        <w:t>see also</w:t>
      </w:r>
      <w:r w:rsidRPr="00D808F5">
        <w:t xml:space="preserve"> James Harrison, </w:t>
      </w:r>
      <w:r w:rsidRPr="00D808F5">
        <w:rPr>
          <w:i/>
          <w:iCs/>
        </w:rPr>
        <w:t>Establishing a Meaningful Human Rights Due Diligence Process for Corporations: Learning from Experience of Human Rights Impact Assessment</w:t>
      </w:r>
      <w:r w:rsidRPr="00D808F5">
        <w:t xml:space="preserve">, 31, 2 </w:t>
      </w:r>
      <w:r w:rsidRPr="00D808F5">
        <w:rPr>
          <w:smallCaps/>
        </w:rPr>
        <w:t>Impact Assessment &amp; Project Appraisal</w:t>
      </w:r>
      <w:r w:rsidRPr="00D808F5">
        <w:t xml:space="preserve"> 107, 111, 115 (2013), </w:t>
      </w:r>
      <w:hyperlink r:id="rId6" w:history="1">
        <w:r w:rsidR="00DA40F9" w:rsidRPr="008E5647">
          <w:rPr>
            <w:rStyle w:val="Hyperlink"/>
          </w:rPr>
          <w:t>https://www.tandfonline.com/doi/full/10.1080/146155</w:t>
        </w:r>
      </w:hyperlink>
      <w:r w:rsidRPr="00D808F5">
        <w:t xml:space="preserve"> (explaining that due diligence “could degenerate into a ‘tick-box’ exercise designed for public relations purposes rather than a serious integral part of corporate decision-making.”).  The move from representation-and-warranty to due diligence is eminently practical and should be reassuring to the parties.  T</w:t>
      </w:r>
      <w:r w:rsidRPr="00D808F5">
        <w:rPr>
          <w:iCs/>
        </w:rPr>
        <w:t>he participants in the supply chain are no longer being asked, unrealistically and fictitiously, to literally guarantee perfect compliance with the human rights and safety standards in Schedule P and the principled purchasing practices in Schedule Q.  Instead, they are being required to be duly diligent, on an ongoing basis, about achieving those goals.  The parties are contractually obligated to use reasonable means to achieve the goal, but there is no longer strict liability for failure of perfect compliance.  And there is no longer the knowledge, certain to both parties, that the human rights obligations of the contract are breached the moment it is signed</w:t>
      </w:r>
      <w:r w:rsidRPr="00D808F5">
        <w:t>.</w:t>
      </w:r>
    </w:p>
  </w:footnote>
  <w:footnote w:id="6">
    <w:p w14:paraId="25E541CD" w14:textId="086C67DA" w:rsidR="00937490" w:rsidRPr="002E0254" w:rsidRDefault="00937490" w:rsidP="002E0254">
      <w:pPr>
        <w:pStyle w:val="FootnoteText"/>
      </w:pPr>
      <w:r w:rsidRPr="00D808F5">
        <w:rPr>
          <w:rStyle w:val="FootnoteReference"/>
        </w:rPr>
        <w:footnoteRef/>
      </w:r>
      <w:r w:rsidRPr="00D808F5">
        <w:t xml:space="preserve"> These clauses seek to align much more closely with the UNGPs and with the OECD Guidelines as well as the OECD Due Diligence Guidance. Human rights due diligence is a prospective, retrospective, and ongoing risk management process that enables businesses to respect human rights by identifying, preventing, mitigating, and accounting for how they address the impacts of their activities on human rights. </w:t>
      </w:r>
      <w:r w:rsidRPr="00D808F5">
        <w:rPr>
          <w:i/>
          <w:iCs/>
        </w:rPr>
        <w:t>See</w:t>
      </w:r>
      <w:r w:rsidRPr="00D808F5">
        <w:t xml:space="preserve"> the UNGPs, </w:t>
      </w:r>
      <w:r w:rsidRPr="00D808F5">
        <w:rPr>
          <w:i/>
        </w:rPr>
        <w:t>supra</w:t>
      </w:r>
      <w:r w:rsidRPr="00D808F5">
        <w:t xml:space="preserve"> note </w:t>
      </w:r>
      <w:r w:rsidRPr="00937490">
        <w:fldChar w:fldCharType="begin"/>
      </w:r>
      <w:r w:rsidRPr="00937490">
        <w:instrText xml:space="preserve"> NOTEREF _Ref68246086 \f \h  \* MERGEFORMAT </w:instrText>
      </w:r>
      <w:r w:rsidRPr="00937490">
        <w:fldChar w:fldCharType="separate"/>
      </w:r>
      <w:r w:rsidRPr="00937490">
        <w:rPr>
          <w:rStyle w:val="FootnoteReference"/>
          <w:vertAlign w:val="baseline"/>
        </w:rPr>
        <w:t>2</w:t>
      </w:r>
      <w:r w:rsidRPr="00937490">
        <w:fldChar w:fldCharType="end"/>
      </w:r>
      <w:r w:rsidRPr="00D808F5">
        <w:t xml:space="preserve">, especially Principles 11, 17 through 22, 29, and 31. To be effective, it requires understanding the perspective of potentially affected individuals or “stakeholders,” and engagement with stakeholders pervades each stage of the process.  It is understood within the context of the UNGPs and the subsequent OECD Guidelines and Guidance. Human rights due diligence goes beyond technical legal compliance and includes the need to look at risks through the perspective of the stakeholder, as learned through engagement with the stakeholder; the prioritization of responsive action by severity of impact on the stakeholder; the need to search on an ongoing basis for human rights risks throughout the entire supply chain, and not just the first few tiers; the development of leverage to influence contractual parties to refrain from, mitigate, or remediate harm to human rights; and the need to go beyond the limits of local law.  In other words, human rights due diligence is a necessary part of ongoing supply chain management; it is proactive, </w:t>
      </w:r>
      <w:proofErr w:type="gramStart"/>
      <w:r w:rsidRPr="00D808F5">
        <w:t>forward</w:t>
      </w:r>
      <w:proofErr w:type="gramEnd"/>
      <w:r w:rsidRPr="00D808F5">
        <w:t xml:space="preserve"> and backward looking, responsive to actual or potential impacts, and requires meaningful and regular engagement with stakeholders</w:t>
      </w:r>
      <w:r>
        <w:t>.</w:t>
      </w:r>
    </w:p>
  </w:footnote>
  <w:footnote w:id="7">
    <w:p w14:paraId="03FF8BB6" w14:textId="264DD7FD" w:rsidR="00937490" w:rsidRDefault="00937490" w:rsidP="00BE5D1C">
      <w:pPr>
        <w:pStyle w:val="FootnoteText"/>
      </w:pPr>
      <w:r>
        <w:rPr>
          <w:rStyle w:val="FootnoteReference"/>
        </w:rPr>
        <w:footnoteRef/>
      </w:r>
      <w:r>
        <w:rPr>
          <w:rFonts w:eastAsia="Calibri"/>
          <w:szCs w:val="22"/>
          <w:lang w:eastAsia="en-US"/>
        </w:rPr>
        <w:t xml:space="preserve"> </w:t>
      </w:r>
      <w:r w:rsidRPr="00D808F5">
        <w:rPr>
          <w:rFonts w:eastAsia="Calibri"/>
          <w:szCs w:val="22"/>
          <w:lang w:eastAsia="en-US"/>
        </w:rPr>
        <w:t xml:space="preserve">The OECD Due Diligence Guidance provides enterprises with the flexibility to adapt due diligence to their circumstances, recognizing that the nature and extent of diligence will be affected by the size of the enterprise, the context of its operations, and other factors. Specific guidance for SMEs seeking to implement effective HRDD processes can also be found in the Guidance. </w:t>
      </w:r>
      <w:r w:rsidRPr="00D808F5">
        <w:rPr>
          <w:i/>
        </w:rPr>
        <w:t>See</w:t>
      </w:r>
      <w:r w:rsidRPr="00D808F5">
        <w:t xml:space="preserve"> OECD Due Diligence Guidance, </w:t>
      </w:r>
      <w:r w:rsidRPr="00D808F5">
        <w:rPr>
          <w:i/>
        </w:rPr>
        <w:t>supra</w:t>
      </w:r>
      <w:r w:rsidRPr="00D808F5">
        <w:t xml:space="preserve"> note </w:t>
      </w:r>
      <w:r w:rsidRPr="00937490">
        <w:fldChar w:fldCharType="begin"/>
      </w:r>
      <w:r w:rsidRPr="00937490">
        <w:instrText xml:space="preserve"> NOTEREF _Ref68246086 \f \h  \* MERGEFORMAT </w:instrText>
      </w:r>
      <w:r w:rsidRPr="00937490">
        <w:fldChar w:fldCharType="separate"/>
      </w:r>
      <w:r w:rsidRPr="00937490">
        <w:rPr>
          <w:rStyle w:val="FootnoteReference"/>
          <w:vertAlign w:val="baseline"/>
        </w:rPr>
        <w:t>2</w:t>
      </w:r>
      <w:r w:rsidRPr="00937490">
        <w:fldChar w:fldCharType="end"/>
      </w:r>
      <w:r w:rsidRPr="00D808F5">
        <w:t xml:space="preserve">, at </w:t>
      </w:r>
      <w:r>
        <w:t>9</w:t>
      </w:r>
      <w:r w:rsidRPr="00D808F5">
        <w:t xml:space="preserve">, </w:t>
      </w:r>
      <w:r>
        <w:t>18</w:t>
      </w:r>
      <w:r w:rsidRPr="00D808F5">
        <w:t>, Annex Questions 6, 7, and Table 4. In addition, the OECD has produced sector-specific due diligence guidance for the minerals, extractives, agriculture, garment and footwear, and financial sectors, as well as guidance that applies across sectors. Like the Guiding Principles, a key aspect of the OECD Due Diligence Guidance is to carry out and improve the diligence process on an ongoing basis.  Although the language is not well suited for contract clauses, the following list gives a good, though not exhaustive, understanding of the concept.  HRDD includes: (</w:t>
      </w:r>
      <w:proofErr w:type="spellStart"/>
      <w:r w:rsidRPr="00D808F5">
        <w:t>i</w:t>
      </w:r>
      <w:proofErr w:type="spellEnd"/>
      <w:r w:rsidRPr="00D808F5">
        <w:t xml:space="preserve">) embedding responsible business conduct into the culture of the company through leadership, incentives, policies, and management systems; (ii) identifying and assessing actual and potential adverse human rights impacts, throughout the supply chain, that the contract-related activities may cause or contribute to, or that may be directly linked to the operations, products or services contemplated by the contract; (iii) ceasing, preventing, and mitigating such adverse impacts; (iv) tracking and monitoring, in consultation and collaboration with internal and external stakeholders, the success of mitigation or prevention; (v) communicating how adverse impacts are addressed, mitigated or avoided; and (vi) providing for or cooperating in remediation where appropriate. </w:t>
      </w:r>
      <w:r w:rsidRPr="00D808F5">
        <w:rPr>
          <w:i/>
        </w:rPr>
        <w:t>See</w:t>
      </w:r>
      <w:r w:rsidRPr="00D808F5">
        <w:t xml:space="preserve"> the introduction to Section II of the OECD Due Diligence Guidance, </w:t>
      </w:r>
      <w:r w:rsidRPr="00D808F5">
        <w:rPr>
          <w:i/>
        </w:rPr>
        <w:t>supra</w:t>
      </w:r>
      <w:r w:rsidRPr="00D808F5">
        <w:t xml:space="preserve"> note </w:t>
      </w:r>
      <w:r>
        <w:fldChar w:fldCharType="begin"/>
      </w:r>
      <w:r>
        <w:instrText xml:space="preserve"> NOTEREF _Ref68246086 \h </w:instrText>
      </w:r>
      <w:r>
        <w:fldChar w:fldCharType="separate"/>
      </w:r>
      <w:r>
        <w:t>2</w:t>
      </w:r>
      <w:r>
        <w:fldChar w:fldCharType="end"/>
      </w:r>
      <w:r w:rsidRPr="00D808F5">
        <w:t xml:space="preserve">. As can be appreciated from this list, while due diligence is familiar to corporations and their counsel, human rights due diligence is not coterminous with the kind of due diligence undertaken for a merger or a public offering.  </w:t>
      </w:r>
    </w:p>
  </w:footnote>
  <w:footnote w:id="8">
    <w:p w14:paraId="6799C6F2" w14:textId="0731410C" w:rsidR="00937490" w:rsidRPr="002E0254" w:rsidRDefault="00937490" w:rsidP="002E0254">
      <w:pPr>
        <w:pStyle w:val="FootnoteText"/>
      </w:pPr>
      <w:r w:rsidRPr="002E0254">
        <w:rPr>
          <w:rStyle w:val="FootnoteReference"/>
        </w:rPr>
        <w:footnoteRef/>
      </w:r>
      <w:r w:rsidRPr="002E0254">
        <w:tab/>
        <w:t xml:space="preserve">“Goods” is assumed to be defined earlier in the Agreement (and not defined in Schedule P). </w:t>
      </w:r>
      <w:r w:rsidRPr="002E0254">
        <w:rPr>
          <w:i/>
        </w:rPr>
        <w:t>See</w:t>
      </w:r>
      <w:r w:rsidRPr="002E0254">
        <w:rPr>
          <w:i/>
          <w:w w:val="88"/>
        </w:rPr>
        <w:t xml:space="preserve"> </w:t>
      </w:r>
      <w:r w:rsidRPr="002E0254">
        <w:rPr>
          <w:i/>
        </w:rPr>
        <w:t xml:space="preserve">also </w:t>
      </w:r>
      <w:proofErr w:type="gramStart"/>
      <w:r w:rsidRPr="002E0254">
        <w:rPr>
          <w:i/>
        </w:rPr>
        <w:t xml:space="preserve">infra </w:t>
      </w:r>
      <w:r>
        <w:t>Section</w:t>
      </w:r>
      <w:proofErr w:type="gramEnd"/>
      <w:r>
        <w:t xml:space="preserve"> </w:t>
      </w:r>
      <w:r>
        <w:fldChar w:fldCharType="begin"/>
      </w:r>
      <w:r>
        <w:instrText xml:space="preserve"> REF _Ref50204132 \r \h </w:instrText>
      </w:r>
      <w:r>
        <w:fldChar w:fldCharType="separate"/>
      </w:r>
      <w:r>
        <w:t>3.2</w:t>
      </w:r>
      <w:r>
        <w:fldChar w:fldCharType="end"/>
      </w:r>
      <w:r w:rsidRPr="002E0254">
        <w:t xml:space="preserve"> (on the definition of “Nonconforming Goods”).</w:t>
      </w:r>
    </w:p>
  </w:footnote>
  <w:footnote w:id="9">
    <w:p w14:paraId="615EC415" w14:textId="138C54CF" w:rsidR="00937490" w:rsidRPr="002E0254" w:rsidRDefault="00937490" w:rsidP="002E0254">
      <w:pPr>
        <w:pStyle w:val="FootnoteText"/>
        <w:keepLines w:val="0"/>
      </w:pPr>
      <w:r w:rsidRPr="002E0254">
        <w:rPr>
          <w:rStyle w:val="FootnoteReference"/>
        </w:rPr>
        <w:footnoteRef/>
      </w:r>
      <w:r w:rsidRPr="002E0254">
        <w:tab/>
        <w:t>Guiding Principle 13 requires that businesses avoid causing or contributing to human rights harms through their own activities</w:t>
      </w:r>
      <w:r>
        <w:t xml:space="preserve">, </w:t>
      </w:r>
      <w:r w:rsidRPr="002E0254">
        <w:t>address such impacts where they occur</w:t>
      </w:r>
      <w:r>
        <w:t>,</w:t>
      </w:r>
      <w:r w:rsidRPr="002E0254">
        <w:t xml:space="preserve"> and seek to prevent or mitigate adverse human rights impacts that are directly linked to their operations, </w:t>
      </w:r>
      <w:proofErr w:type="gramStart"/>
      <w:r w:rsidRPr="002E0254">
        <w:t>products</w:t>
      </w:r>
      <w:proofErr w:type="gramEnd"/>
      <w:r w:rsidRPr="002E0254">
        <w:t xml:space="preserve"> or services by their business relationship</w:t>
      </w:r>
      <w:r>
        <w:t>s</w:t>
      </w:r>
      <w:r w:rsidRPr="002E0254">
        <w:t>. Accordingly, this clause seeks to embed obligations to comply with human rights through the entire supply chain.  In keeping with the modular approach of these clauses, businesses may want to circumscribe their responsibility in line with the degree to which they are connected to the activities of the business.</w:t>
      </w:r>
    </w:p>
  </w:footnote>
  <w:footnote w:id="10">
    <w:p w14:paraId="78991518" w14:textId="0A24EF1A" w:rsidR="00937490" w:rsidRPr="000871F1" w:rsidRDefault="00937490" w:rsidP="002E0254">
      <w:pPr>
        <w:pStyle w:val="FootnoteText"/>
        <w:keepLines w:val="0"/>
      </w:pPr>
      <w:r w:rsidRPr="002E0254">
        <w:rPr>
          <w:rStyle w:val="FootnoteReference"/>
        </w:rPr>
        <w:footnoteRef/>
      </w:r>
      <w:r w:rsidRPr="002E0254">
        <w:tab/>
      </w:r>
      <w:r w:rsidRPr="002E0254">
        <w:rPr>
          <w:w w:val="105"/>
        </w:rPr>
        <w:t>The content of Schedule P is beyond the scope of this document. Note, however, that some suggest</w:t>
      </w:r>
      <w:r w:rsidRPr="002E0254">
        <w:rPr>
          <w:w w:val="103"/>
        </w:rPr>
        <w:t xml:space="preserve"> </w:t>
      </w:r>
      <w:r w:rsidRPr="002E0254">
        <w:rPr>
          <w:w w:val="105"/>
        </w:rPr>
        <w:t>the best practice is to avoid reference to specific laws in favor of a general reference because legislative</w:t>
      </w:r>
      <w:r w:rsidRPr="002E0254">
        <w:rPr>
          <w:w w:val="101"/>
        </w:rPr>
        <w:t xml:space="preserve"> </w:t>
      </w:r>
      <w:r w:rsidRPr="002E0254">
        <w:rPr>
          <w:w w:val="105"/>
        </w:rPr>
        <w:t xml:space="preserve">initiatives in some countries are broader than in others. </w:t>
      </w:r>
      <w:proofErr w:type="gramStart"/>
      <w:r w:rsidRPr="002E0254">
        <w:rPr>
          <w:w w:val="105"/>
        </w:rPr>
        <w:t>In the event that</w:t>
      </w:r>
      <w:proofErr w:type="gramEnd"/>
      <w:r w:rsidRPr="002E0254">
        <w:rPr>
          <w:w w:val="105"/>
        </w:rPr>
        <w:t xml:space="preserve"> the drafter nevertheless</w:t>
      </w:r>
      <w:r w:rsidRPr="002E0254">
        <w:rPr>
          <w:w w:val="102"/>
        </w:rPr>
        <w:t xml:space="preserve"> </w:t>
      </w:r>
      <w:r w:rsidRPr="002E0254">
        <w:rPr>
          <w:w w:val="105"/>
        </w:rPr>
        <w:t>wishes to require that Supplier specifically represent compliance with anti-trafficking and similar legislation, consider avoiding the term “applicable,” which will limit required adherence by companies</w:t>
      </w:r>
      <w:r w:rsidRPr="002E0254">
        <w:rPr>
          <w:w w:val="106"/>
        </w:rPr>
        <w:t xml:space="preserve"> </w:t>
      </w:r>
      <w:r w:rsidRPr="002E0254">
        <w:rPr>
          <w:w w:val="105"/>
        </w:rPr>
        <w:t>that do not meet the size or revenue requirements of certain legislation.  This might present a problem where the law applies to Buyer, because of its size, but not Supplier, because of its (relatively small) size.</w:t>
      </w:r>
    </w:p>
  </w:footnote>
  <w:footnote w:id="11">
    <w:p w14:paraId="23CB3DBF" w14:textId="479D93F4" w:rsidR="00937490" w:rsidRPr="000871F1" w:rsidRDefault="00937490" w:rsidP="002E0254">
      <w:pPr>
        <w:pStyle w:val="FootnoteText"/>
        <w:keepLines w:val="0"/>
      </w:pPr>
      <w:r w:rsidRPr="000871F1">
        <w:rPr>
          <w:rStyle w:val="FootnoteReference"/>
        </w:rPr>
        <w:footnoteRef/>
      </w:r>
      <w:r w:rsidRPr="000871F1">
        <w:tab/>
        <w:t xml:space="preserve">UNGP 21, </w:t>
      </w:r>
      <w:r w:rsidRPr="000871F1">
        <w:rPr>
          <w:i/>
        </w:rPr>
        <w:t>supra</w:t>
      </w:r>
      <w:r w:rsidRPr="000871F1">
        <w:t xml:space="preserve"> note </w:t>
      </w:r>
      <w:r>
        <w:fldChar w:fldCharType="begin"/>
      </w:r>
      <w:r>
        <w:instrText xml:space="preserve"> NOTEREF _Ref68246086 \h </w:instrText>
      </w:r>
      <w:r>
        <w:fldChar w:fldCharType="separate"/>
      </w:r>
      <w:r>
        <w:t>2</w:t>
      </w:r>
      <w:r>
        <w:fldChar w:fldCharType="end"/>
      </w:r>
      <w:r w:rsidRPr="000871F1">
        <w:t xml:space="preserve">, requires businesses to communicate externally, particularly where concerns are raised by affected stakeholders, and sets out standards for the form, frequency, </w:t>
      </w:r>
      <w:proofErr w:type="gramStart"/>
      <w:r w:rsidRPr="000871F1">
        <w:t>adequacy</w:t>
      </w:r>
      <w:proofErr w:type="gramEnd"/>
      <w:r w:rsidRPr="000871F1">
        <w:t xml:space="preserve"> and confidentiality of such human rights reporting. </w:t>
      </w:r>
      <w:r w:rsidRPr="000871F1">
        <w:rPr>
          <w:i/>
        </w:rPr>
        <w:t>See also</w:t>
      </w:r>
      <w:r w:rsidRPr="000871F1">
        <w:t xml:space="preserve"> UK Modern Slavery Act 2015, c. 30, § 54. </w:t>
      </w:r>
    </w:p>
  </w:footnote>
  <w:footnote w:id="12">
    <w:p w14:paraId="470C7DF6" w14:textId="2060C39A" w:rsidR="00937490" w:rsidRPr="000C2D30" w:rsidRDefault="00937490" w:rsidP="002E0254">
      <w:pPr>
        <w:pStyle w:val="FootnoteText"/>
      </w:pPr>
      <w:r w:rsidRPr="000871F1">
        <w:rPr>
          <w:rStyle w:val="FootnoteReference"/>
        </w:rPr>
        <w:footnoteRef/>
      </w:r>
      <w:r w:rsidRPr="000871F1">
        <w:tab/>
      </w:r>
      <w:r w:rsidRPr="000871F1">
        <w:rPr>
          <w:i/>
        </w:rPr>
        <w:t>See supra</w:t>
      </w:r>
      <w:r w:rsidRPr="000871F1">
        <w:t xml:space="preserve"> note </w:t>
      </w:r>
      <w:r>
        <w:fldChar w:fldCharType="begin"/>
      </w:r>
      <w:r>
        <w:instrText xml:space="preserve"> NOTEREF _Ref68246086 \h </w:instrText>
      </w:r>
      <w:r>
        <w:fldChar w:fldCharType="separate"/>
      </w:r>
      <w:r>
        <w:t>2</w:t>
      </w:r>
      <w:r>
        <w:fldChar w:fldCharType="end"/>
      </w:r>
      <w:r w:rsidRPr="000871F1">
        <w:t xml:space="preserve"> on UNGPs</w:t>
      </w:r>
      <w:r w:rsidRPr="000C2D30">
        <w:t xml:space="preserve"> 15-19.</w:t>
      </w:r>
    </w:p>
  </w:footnote>
  <w:footnote w:id="13">
    <w:p w14:paraId="45491B56" w14:textId="70FFF808" w:rsidR="00937490" w:rsidRPr="002E0254" w:rsidRDefault="00937490" w:rsidP="002E0254">
      <w:pPr>
        <w:pStyle w:val="FootnoteText"/>
      </w:pPr>
      <w:r w:rsidRPr="000C2D30">
        <w:rPr>
          <w:rStyle w:val="FootnoteReference"/>
        </w:rPr>
        <w:footnoteRef/>
      </w:r>
      <w:r w:rsidRPr="000C2D30">
        <w:tab/>
        <w:t>As market standards</w:t>
      </w:r>
      <w:r w:rsidRPr="002E0254">
        <w:t xml:space="preserve"> are unlikely to provide adequate measures for what constitutes “reasonable assistance,” Buyer’s obligations are articulated in Schedule Q.</w:t>
      </w:r>
    </w:p>
  </w:footnote>
  <w:footnote w:id="14">
    <w:p w14:paraId="20AA8B56" w14:textId="3CF76C33" w:rsidR="00937490" w:rsidRPr="002E0254" w:rsidRDefault="00937490" w:rsidP="002E0254">
      <w:pPr>
        <w:pStyle w:val="FootnoteText"/>
      </w:pPr>
      <w:r w:rsidRPr="002E0254">
        <w:rPr>
          <w:rStyle w:val="FootnoteReference"/>
        </w:rPr>
        <w:footnoteRef/>
      </w:r>
      <w:r w:rsidRPr="002E0254">
        <w:tab/>
        <w:t>Parties may consider deeming the cost of reasonable assistance to be a setup or mobilization expense associated with Supplier</w:t>
      </w:r>
      <w:r>
        <w:t>’s</w:t>
      </w:r>
      <w:r w:rsidRPr="002E0254">
        <w:t xml:space="preserve"> preparing to provide goods to Buyer.</w:t>
      </w:r>
      <w:r>
        <w:t xml:space="preserve"> </w:t>
      </w:r>
      <w:r w:rsidRPr="002E0254">
        <w:t xml:space="preserve"> For example, if Schedule P obligations effectively require that Supplier make capital improvements to meet Schedule P targets that may go beyond the minimum requirements of applicable law, Supplier’s costs for such compliance may qualify for reasonable assistance from Buyer.</w:t>
      </w:r>
      <w:r>
        <w:t xml:space="preserve"> </w:t>
      </w:r>
      <w:r w:rsidRPr="002E0254">
        <w:t xml:space="preserve"> Depending on the circumstances, Buyer and Supplier may determine that such assistance should be provided as a single payment at the beginning of the term of the Agreement or the parties may decide to spread assistance over time, over units delivered, or otherwise. </w:t>
      </w:r>
      <w:r>
        <w:t xml:space="preserve"> </w:t>
      </w:r>
      <w:r w:rsidRPr="002E0254">
        <w:t>Where assistance is provided over time, the parties should clearly state when such assistance might be suspended or whether such assistance would be accelerated on early termination.</w:t>
      </w:r>
    </w:p>
  </w:footnote>
  <w:footnote w:id="15">
    <w:p w14:paraId="49B01498" w14:textId="4139FDB6" w:rsidR="00937490" w:rsidRPr="002E0254" w:rsidRDefault="00937490" w:rsidP="002E0254">
      <w:pPr>
        <w:pStyle w:val="FootnoteText"/>
      </w:pPr>
      <w:r w:rsidRPr="002E0254">
        <w:rPr>
          <w:rStyle w:val="FootnoteReference"/>
        </w:rPr>
        <w:footnoteRef/>
      </w:r>
      <w:r w:rsidRPr="002E0254">
        <w:tab/>
        <w:t>In cases where the parties want to support a “living wage” under the Agreement, they are encouraged to review their costing using established methodologies, such as Fair Wear’s labor-minute costing tools, and</w:t>
      </w:r>
      <w:r>
        <w:t xml:space="preserve"> living wage estimates found at</w:t>
      </w:r>
      <w:r w:rsidRPr="002E0254">
        <w:t xml:space="preserve"> </w:t>
      </w:r>
      <w:hyperlink r:id="rId7" w:history="1">
        <w:r w:rsidR="00DA40F9" w:rsidRPr="008E5647">
          <w:rPr>
            <w:rStyle w:val="Hyperlink"/>
          </w:rPr>
          <w:t>https://www.fairwear.org/programmes/lw-tools-and-benchmarks</w:t>
        </w:r>
      </w:hyperlink>
      <w:r w:rsidRPr="002E0254">
        <w:t xml:space="preserve"> and to consult definitions such as that provided by the Global Living Wage Coalition, which defines a living wage as “</w:t>
      </w:r>
      <w:r>
        <w:t>[</w:t>
      </w:r>
      <w:r w:rsidRPr="002E0254">
        <w:t>t</w:t>
      </w:r>
      <w:r>
        <w:t>]</w:t>
      </w:r>
      <w:r w:rsidRPr="002E0254">
        <w:t>he remuneration received for a standard workweek by a worker in a particular place sufficient to afford a decent standard of living for the worker and her or his family. Elements of a decent standard of living include food, water, housing, education, health care, transportation, clothing, and other essential needs including provision for unexpected events,” and the ACT-endorsed definition, which is, “The minimum income necessary for a worker to meet the basic needs of himself/herself and his/her family, including some discretionary income.” This should be earned during legal working hour limits (</w:t>
      </w:r>
      <w:proofErr w:type="gramStart"/>
      <w:r w:rsidRPr="002E0254">
        <w:t>i.e.</w:t>
      </w:r>
      <w:proofErr w:type="gramEnd"/>
      <w:r w:rsidRPr="002E0254">
        <w:t xml:space="preserve"> without overtime). </w:t>
      </w:r>
      <w:r w:rsidRPr="00472126">
        <w:rPr>
          <w:i/>
          <w:iCs/>
        </w:rPr>
        <w:t xml:space="preserve">What is a Living </w:t>
      </w:r>
      <w:proofErr w:type="gramStart"/>
      <w:r w:rsidRPr="00472126">
        <w:rPr>
          <w:i/>
          <w:iCs/>
        </w:rPr>
        <w:t>Wage?</w:t>
      </w:r>
      <w:r w:rsidRPr="00472126">
        <w:t>,</w:t>
      </w:r>
      <w:proofErr w:type="gramEnd"/>
      <w:r w:rsidRPr="00472126">
        <w:t xml:space="preserve"> </w:t>
      </w:r>
      <w:r w:rsidRPr="00472126">
        <w:rPr>
          <w:smallCaps/>
        </w:rPr>
        <w:t>Glob. Living Wage Coal</w:t>
      </w:r>
      <w:r w:rsidRPr="00472126">
        <w:t xml:space="preserve">., </w:t>
      </w:r>
      <w:hyperlink r:id="rId8" w:history="1">
        <w:r w:rsidRPr="00472126">
          <w:rPr>
            <w:rStyle w:val="Hyperlink"/>
          </w:rPr>
          <w:t>https://www.globallivingwage.org/about/what-is-a-living-wage/</w:t>
        </w:r>
      </w:hyperlink>
      <w:r w:rsidRPr="00472126">
        <w:t xml:space="preserve"> (last visited Jan. 30, 2021); </w:t>
      </w:r>
      <w:r w:rsidRPr="00472126">
        <w:rPr>
          <w:i/>
          <w:iCs/>
        </w:rPr>
        <w:t>How Does ACT Define a Living Wage?</w:t>
      </w:r>
      <w:r w:rsidRPr="00472126">
        <w:t xml:space="preserve">, ACT, </w:t>
      </w:r>
      <w:hyperlink r:id="rId9" w:history="1">
        <w:r w:rsidRPr="00472126">
          <w:rPr>
            <w:rStyle w:val="Hyperlink"/>
          </w:rPr>
          <w:t>https://actonlivingwages.com/living-wages/</w:t>
        </w:r>
      </w:hyperlink>
      <w:r w:rsidRPr="00472126">
        <w:t xml:space="preserve"> (last visited Jan. 30, 2021).</w:t>
      </w:r>
    </w:p>
  </w:footnote>
  <w:footnote w:id="16">
    <w:p w14:paraId="4CF7F8A4" w14:textId="744E7D31" w:rsidR="00937490" w:rsidRPr="002E0254" w:rsidRDefault="00937490" w:rsidP="002E0254">
      <w:pPr>
        <w:pStyle w:val="FootnoteText"/>
      </w:pPr>
      <w:r w:rsidRPr="002E0254">
        <w:rPr>
          <w:rStyle w:val="FootnoteReference"/>
        </w:rPr>
        <w:footnoteRef/>
      </w:r>
      <w:r w:rsidRPr="002E0254">
        <w:t xml:space="preserve"> For example, if a supplier lacks sufficient </w:t>
      </w:r>
      <w:r>
        <w:t>personal protective equipment (</w:t>
      </w:r>
      <w:r w:rsidRPr="002E0254">
        <w:t>PPE</w:t>
      </w:r>
      <w:r>
        <w:t>)</w:t>
      </w:r>
      <w:r w:rsidRPr="002E0254">
        <w:t xml:space="preserve"> to protect its workers in a pandemic to allow for normal operations, it should not be found in breach</w:t>
      </w:r>
      <w:r w:rsidRPr="00D808F5">
        <w:t xml:space="preserve">. </w:t>
      </w:r>
    </w:p>
  </w:footnote>
  <w:footnote w:id="17">
    <w:p w14:paraId="0312E776" w14:textId="6FB83216" w:rsidR="00937490" w:rsidRPr="002E0254" w:rsidRDefault="00937490" w:rsidP="002E0254">
      <w:pPr>
        <w:pStyle w:val="FootnoteText"/>
      </w:pPr>
      <w:r w:rsidRPr="003E133B">
        <w:rPr>
          <w:rStyle w:val="FootnoteReference"/>
        </w:rPr>
        <w:footnoteRef/>
      </w:r>
      <w:r w:rsidRPr="003E133B">
        <w:tab/>
        <w:t xml:space="preserve">This provision is intended to address not only change orders but </w:t>
      </w:r>
      <w:r>
        <w:rPr>
          <w:i/>
        </w:rPr>
        <w:t>force majeure-</w:t>
      </w:r>
      <w:r w:rsidRPr="003E133B">
        <w:t>like events that go beyond a simple change in conditions affecting a single supplier.</w:t>
      </w:r>
      <w:r>
        <w:t xml:space="preserve"> </w:t>
      </w:r>
      <w:r w:rsidRPr="00D808F5">
        <w:t xml:space="preserve">The radical disruptions of COVID-19 have caused new problems in supply chains and exacerbated old ones. This clause acknowledges that the intervention of an event like COVID-19, or a particularly vicious monsoon, or political unrest, or countless other events, could upset the supply chain in a way that the goods could only be produced in violation of the commitments in Schedule P.  Often these violations occur because of unauthorized subcontracting.  These events may or may not constitute a force majeure, and the outcomes of judicial decisions on this issue are notoriously unpredictable under the U.C.C. and international sales law. </w:t>
      </w:r>
      <w:r w:rsidRPr="00D808F5">
        <w:rPr>
          <w:i/>
        </w:rPr>
        <w:t>See</w:t>
      </w:r>
      <w:r w:rsidRPr="00D808F5">
        <w:t xml:space="preserve"> U.C.C. §§ 2-613, 2-615; CISG art. 79.  </w:t>
      </w:r>
      <w:r w:rsidRPr="00D808F5">
        <w:rPr>
          <w:i/>
        </w:rPr>
        <w:t>See generally</w:t>
      </w:r>
      <w:r w:rsidRPr="00D808F5">
        <w:t xml:space="preserve"> </w:t>
      </w:r>
      <w:r w:rsidRPr="00D808F5">
        <w:rPr>
          <w:smallCaps/>
        </w:rPr>
        <w:t>Martin Davies &amp; David V. Snyder, International Transactions in Goods:  Global Sales in Comparative Context 326-27 (Oxford</w:t>
      </w:r>
      <w:r w:rsidRPr="0028419C">
        <w:rPr>
          <w:smallCaps/>
        </w:rPr>
        <w:t xml:space="preserve"> Univ. Press</w:t>
      </w:r>
      <w:r>
        <w:t xml:space="preserve"> </w:t>
      </w:r>
      <w:r>
        <w:rPr>
          <w:smallCaps/>
        </w:rPr>
        <w:t>2014</w:t>
      </w:r>
      <w:r w:rsidRPr="006F0F01">
        <w:rPr>
          <w:smallCaps/>
        </w:rPr>
        <w:t>)</w:t>
      </w:r>
      <w:r w:rsidRPr="006F0F01">
        <w:t xml:space="preserve">. Judicial resolution of disputes in international supply chains is often impractical anyway.  For these reasons, </w:t>
      </w:r>
      <w:r>
        <w:t>this clause itself</w:t>
      </w:r>
      <w:r w:rsidRPr="006F0F01">
        <w:t xml:space="preserve"> provide</w:t>
      </w:r>
      <w:r>
        <w:t>s</w:t>
      </w:r>
      <w:r w:rsidRPr="006F0F01">
        <w:t xml:space="preserve"> guidance.</w:t>
      </w:r>
      <w:r>
        <w:t xml:space="preserve"> </w:t>
      </w:r>
      <w:r w:rsidRPr="00CA3C4C">
        <w:t xml:space="preserve">Notably, it applies to any “reasonably unforeseeable, industry-wide or geographically specific, material change” regardless of whether the change constitutes a force majeure. </w:t>
      </w:r>
    </w:p>
  </w:footnote>
  <w:footnote w:id="18">
    <w:p w14:paraId="280928AF" w14:textId="4B175FFA" w:rsidR="00937490" w:rsidRPr="002E0254" w:rsidRDefault="00937490" w:rsidP="002E0254">
      <w:pPr>
        <w:pStyle w:val="FootnoteText"/>
      </w:pPr>
      <w:r w:rsidRPr="002E0254">
        <w:rPr>
          <w:rStyle w:val="FootnoteReference"/>
        </w:rPr>
        <w:footnoteRef/>
      </w:r>
      <w:r w:rsidRPr="002E0254">
        <w:t xml:space="preserve"> This phrasing should be adapted to the phrasing of any </w:t>
      </w:r>
      <w:r>
        <w:t>F</w:t>
      </w:r>
      <w:r w:rsidRPr="002E0254">
        <w:t xml:space="preserve">orce </w:t>
      </w:r>
      <w:r>
        <w:t>M</w:t>
      </w:r>
      <w:r w:rsidRPr="002E0254">
        <w:t xml:space="preserve">ajeure clause in the main </w:t>
      </w:r>
      <w:r>
        <w:t xml:space="preserve">supply </w:t>
      </w:r>
      <w:r w:rsidRPr="002E0254">
        <w:t>contract</w:t>
      </w:r>
      <w:r>
        <w:t xml:space="preserve"> to be sure the provision can harmonize with the parties’ agreed approach to and definition of a Force Majeure event.</w:t>
      </w:r>
      <w:r w:rsidRPr="004D50D5">
        <w:t xml:space="preserve"> </w:t>
      </w:r>
    </w:p>
  </w:footnote>
  <w:footnote w:id="19">
    <w:p w14:paraId="07463DFD" w14:textId="6E8F9050" w:rsidR="00937490" w:rsidRPr="002E0254" w:rsidRDefault="00937490" w:rsidP="002E0254">
      <w:pPr>
        <w:pStyle w:val="FootnoteText"/>
      </w:pPr>
      <w:r w:rsidRPr="002E0254">
        <w:rPr>
          <w:rStyle w:val="FootnoteReference"/>
        </w:rPr>
        <w:footnoteRef/>
      </w:r>
      <w:r w:rsidRPr="002E0254">
        <w:tab/>
        <w:t xml:space="preserve">It is not uncommon for buyers to exert their leverage—such as threats of termination—to require discounts or other benefits from suppliers. </w:t>
      </w:r>
      <w:r>
        <w:t xml:space="preserve"> </w:t>
      </w:r>
      <w:r w:rsidRPr="002E0254">
        <w:t>However, this type of behavior is unlikely to be upheld in courts, and th</w:t>
      </w:r>
      <w:r>
        <w:t>is</w:t>
      </w:r>
      <w:r w:rsidRPr="002E0254">
        <w:t xml:space="preserve"> provision is meant to allow Supplier to enforce its rights despite any superior leverage </w:t>
      </w:r>
      <w:r>
        <w:t>that</w:t>
      </w:r>
      <w:r w:rsidRPr="002E0254">
        <w:t xml:space="preserve"> Buyer may have.</w:t>
      </w:r>
      <w:r>
        <w:t xml:space="preserve"> </w:t>
      </w:r>
      <w:r w:rsidRPr="00F226F0">
        <w:t>Buyer is required to satisfy all obligations accrued prior to termination including payment in full for goods produced without violation of Schedule P</w:t>
      </w:r>
      <w:r w:rsidRPr="00D808F5">
        <w:t xml:space="preserve">. </w:t>
      </w:r>
      <w:r w:rsidRPr="00CA3C4C">
        <w:t xml:space="preserve">This is of </w:t>
      </w:r>
      <w:proofErr w:type="gramStart"/>
      <w:r w:rsidRPr="00CA3C4C">
        <w:t>particular relevance</w:t>
      </w:r>
      <w:proofErr w:type="gramEnd"/>
      <w:r w:rsidRPr="00CA3C4C">
        <w:t xml:space="preserve"> in light of claims that many buyers abandoned their suppliers when the COVID-19 lockdowns set in without compensating them—even for completely manufactured goods, and, in some cases, even for goods that had already been shipped. </w:t>
      </w:r>
      <w:r w:rsidRPr="00CA3C4C">
        <w:rPr>
          <w:i/>
        </w:rPr>
        <w:t>See</w:t>
      </w:r>
      <w:r w:rsidRPr="00CA3C4C">
        <w:t xml:space="preserve"> Jeffrey Vogt et al., </w:t>
      </w:r>
      <w:r w:rsidRPr="00CA3C4C">
        <w:rPr>
          <w:i/>
        </w:rPr>
        <w:t>Farce majeure:  How global apparel brands are using the COVID-19 pandemic to stiff suppliers and abandon workers</w:t>
      </w:r>
      <w:r w:rsidRPr="00CA3C4C">
        <w:t xml:space="preserve">, available at </w:t>
      </w:r>
      <w:hyperlink r:id="rId10" w:history="1">
        <w:r w:rsidRPr="00CA3C4C">
          <w:rPr>
            <w:rStyle w:val="Hyperlink"/>
          </w:rPr>
          <w:t>https://www.ecchr.eu/en/publication/die-ausrede-der-hoeheren-gewalt/</w:t>
        </w:r>
      </w:hyperlink>
      <w:r w:rsidRPr="00CA3C4C">
        <w:t>.</w:t>
      </w:r>
    </w:p>
  </w:footnote>
  <w:footnote w:id="20">
    <w:p w14:paraId="2CC4B528" w14:textId="044339F8" w:rsidR="00937490" w:rsidRPr="00472126" w:rsidRDefault="00937490" w:rsidP="002E0254">
      <w:pPr>
        <w:pStyle w:val="FootnoteText"/>
      </w:pPr>
      <w:r w:rsidRPr="002E0254">
        <w:rPr>
          <w:rStyle w:val="FootnoteReference"/>
        </w:rPr>
        <w:footnoteRef/>
      </w:r>
      <w:r w:rsidRPr="002E0254">
        <w:tab/>
      </w:r>
      <w:r w:rsidRPr="00CA3C4C">
        <w:t xml:space="preserve">To align more closely with the UNGPs, this clause requires that an “operational level grievance mechanism” is set up to address problems as they arise. This mechanism is informal, but it is nevertheless required, and it must be fully functional.  Its purpose will align with many companies’ efforts toward collaborative supply chain management.  Further, it is required for consistency with the UNGPs. UNGP 29, </w:t>
      </w:r>
      <w:r w:rsidRPr="00CA3C4C">
        <w:rPr>
          <w:i/>
        </w:rPr>
        <w:t>supra</w:t>
      </w:r>
      <w:r w:rsidRPr="00CA3C4C">
        <w:t xml:space="preserve"> note </w:t>
      </w:r>
      <w:r>
        <w:fldChar w:fldCharType="begin"/>
      </w:r>
      <w:r>
        <w:instrText xml:space="preserve"> NOTEREF _Ref68246086 \h </w:instrText>
      </w:r>
      <w:r>
        <w:fldChar w:fldCharType="separate"/>
      </w:r>
      <w:r>
        <w:t>2</w:t>
      </w:r>
      <w:r>
        <w:fldChar w:fldCharType="end"/>
      </w:r>
      <w:r w:rsidRPr="00CA3C4C">
        <w:t xml:space="preserve">.  </w:t>
      </w:r>
      <w:r w:rsidRPr="002E0254">
        <w:t xml:space="preserve">Guiding Principle 29 provides that all businesses must have in place an OLGM to resolve human rights disputes early and directly through engagement and dialogue with stakeholders. It is part of the businesses’ ongoing </w:t>
      </w:r>
      <w:r>
        <w:t>HRDD</w:t>
      </w:r>
      <w:r w:rsidRPr="002E0254">
        <w:t xml:space="preserve"> responsibility. </w:t>
      </w:r>
      <w:r>
        <w:t xml:space="preserve"> </w:t>
      </w:r>
      <w:r w:rsidRPr="002E0254">
        <w:t>Guiding Principl</w:t>
      </w:r>
      <w:r>
        <w:t>e 22 expects that</w:t>
      </w:r>
      <w:r w:rsidRPr="002E0254">
        <w:t xml:space="preserve"> business</w:t>
      </w:r>
      <w:r>
        <w:t>es</w:t>
      </w:r>
      <w:r w:rsidRPr="002E0254">
        <w:t xml:space="preserve"> should cooperate with or participate in legitimate remedial processes when the</w:t>
      </w:r>
      <w:r>
        <w:t xml:space="preserve"> businesses</w:t>
      </w:r>
      <w:r w:rsidRPr="002E0254">
        <w:t xml:space="preserve"> recognize that they have caused or contributed to an adverse impact. Legitimate processes can include state judicial and nonjudicial dispute resolution mechanisms, as well as non-state nonjudicial mechanisms. </w:t>
      </w:r>
      <w:r>
        <w:t xml:space="preserve"> </w:t>
      </w:r>
      <w:r w:rsidRPr="002E0254">
        <w:t xml:space="preserve">Under Guiding Principle 31, all nonjudicial dispute resolution mechanisms, </w:t>
      </w:r>
      <w:proofErr w:type="gramStart"/>
      <w:r w:rsidRPr="002E0254">
        <w:t>state</w:t>
      </w:r>
      <w:proofErr w:type="gramEnd"/>
      <w:r w:rsidRPr="002E0254">
        <w:t xml:space="preserve"> and non-state, should meet the effectiveness criteria enumerated in the text of the clause.</w:t>
      </w:r>
      <w:r>
        <w:t xml:space="preserve">  </w:t>
      </w:r>
      <w:r>
        <w:rPr>
          <w:i/>
        </w:rPr>
        <w:t>See</w:t>
      </w:r>
      <w:r>
        <w:t xml:space="preserve"> UNGPs, </w:t>
      </w:r>
      <w:r>
        <w:rPr>
          <w:i/>
        </w:rPr>
        <w:t>supra</w:t>
      </w:r>
      <w:r>
        <w:t xml:space="preserve"> </w:t>
      </w:r>
      <w:r w:rsidRPr="000871F1">
        <w:t xml:space="preserve">note </w:t>
      </w:r>
      <w:r>
        <w:fldChar w:fldCharType="begin"/>
      </w:r>
      <w:r>
        <w:instrText xml:space="preserve"> NOTEREF _Ref68246086 \h </w:instrText>
      </w:r>
      <w:r>
        <w:fldChar w:fldCharType="separate"/>
      </w:r>
      <w:r>
        <w:t>2</w:t>
      </w:r>
      <w:r>
        <w:fldChar w:fldCharType="end"/>
      </w:r>
      <w:r w:rsidRPr="000871F1">
        <w:t>.</w:t>
      </w:r>
      <w:r>
        <w:t xml:space="preserve">  </w:t>
      </w:r>
    </w:p>
  </w:footnote>
  <w:footnote w:id="21">
    <w:p w14:paraId="23A7EAA2" w14:textId="0D8C5389" w:rsidR="00937490" w:rsidRPr="00410847" w:rsidRDefault="00937490">
      <w:pPr>
        <w:pStyle w:val="FootnoteText"/>
      </w:pPr>
      <w:r w:rsidRPr="00410847">
        <w:rPr>
          <w:rStyle w:val="FootnoteReference"/>
        </w:rPr>
        <w:footnoteRef/>
      </w:r>
      <w:r w:rsidRPr="00410847">
        <w:tab/>
      </w:r>
      <w:r w:rsidRPr="00D54FC4">
        <w:t xml:space="preserve">Because remediation should be contemplated in almost all circumstances, these clauses provide for remediation expressly and extensively. It is an interesting question of contract design to decide whether a contractual termination right should be included in transactions that do not contemplate its use but instead contemplate remediation (or in commercial practice, a workout).  A termination right that will seldom be used might be conceived as a </w:t>
      </w:r>
      <w:proofErr w:type="spellStart"/>
      <w:r w:rsidRPr="00D54FC4">
        <w:t>supracompensatory</w:t>
      </w:r>
      <w:proofErr w:type="spellEnd"/>
      <w:r w:rsidRPr="00D54FC4">
        <w:t xml:space="preserve"> remedy that in a competitive market will be undesirable.  </w:t>
      </w:r>
      <w:r w:rsidRPr="00D54FC4">
        <w:rPr>
          <w:i/>
        </w:rPr>
        <w:t>See generally</w:t>
      </w:r>
      <w:r w:rsidRPr="00D54FC4">
        <w:t xml:space="preserve"> Alan Schwartz, </w:t>
      </w:r>
      <w:r w:rsidRPr="00D54FC4">
        <w:rPr>
          <w:i/>
        </w:rPr>
        <w:t xml:space="preserve">The Myth that </w:t>
      </w:r>
      <w:proofErr w:type="spellStart"/>
      <w:r w:rsidRPr="00D54FC4">
        <w:rPr>
          <w:i/>
        </w:rPr>
        <w:t>Promisees</w:t>
      </w:r>
      <w:proofErr w:type="spellEnd"/>
      <w:r w:rsidRPr="00D54FC4">
        <w:rPr>
          <w:i/>
        </w:rPr>
        <w:t xml:space="preserve"> Prefer </w:t>
      </w:r>
      <w:proofErr w:type="spellStart"/>
      <w:r w:rsidRPr="00D54FC4">
        <w:rPr>
          <w:i/>
        </w:rPr>
        <w:t>Supracompensatory</w:t>
      </w:r>
      <w:proofErr w:type="spellEnd"/>
      <w:r w:rsidRPr="00D54FC4">
        <w:rPr>
          <w:i/>
        </w:rPr>
        <w:t xml:space="preserve"> Remedies:  An Analysis of Contracting for Damage Measures</w:t>
      </w:r>
      <w:r w:rsidRPr="00D54FC4">
        <w:t xml:space="preserve">, 100 </w:t>
      </w:r>
      <w:r w:rsidRPr="00D54FC4">
        <w:rPr>
          <w:smallCaps/>
        </w:rPr>
        <w:t>Yale L.J.</w:t>
      </w:r>
      <w:r w:rsidRPr="00D54FC4">
        <w:t xml:space="preserve"> 369 (1990).  For that </w:t>
      </w:r>
      <w:proofErr w:type="gramStart"/>
      <w:r w:rsidRPr="00D54FC4">
        <w:t>reason</w:t>
      </w:r>
      <w:proofErr w:type="gramEnd"/>
      <w:r w:rsidRPr="00D54FC4">
        <w:t xml:space="preserve"> the switch to a remediation scheme is perhaps desirable.  The relevant market may not be competitive, however, and for that reason a buyer with bargaining power may prefer the termination right.  The greater buyer leverage might arguably increase the chance of forcing remediation as well, but this will depend on the particular facts of the market and the parties’ place in it, and even if so, overweening buyer power to terminate may undermine valuable cooperation and be counterproductive for that reason.  </w:t>
      </w:r>
      <w:r>
        <w:t xml:space="preserve">  </w:t>
      </w:r>
    </w:p>
  </w:footnote>
  <w:footnote w:id="22">
    <w:p w14:paraId="25D76114" w14:textId="65BF526B" w:rsidR="00937490" w:rsidRPr="00C74A8D" w:rsidRDefault="00937490" w:rsidP="002E0254">
      <w:pPr>
        <w:pStyle w:val="FootnoteText"/>
      </w:pPr>
      <w:r w:rsidRPr="002E0254">
        <w:rPr>
          <w:rStyle w:val="FootnoteReference"/>
        </w:rPr>
        <w:footnoteRef/>
      </w:r>
      <w:r w:rsidRPr="002E0254">
        <w:t xml:space="preserve"> Remediation is both retrospective and prospective. </w:t>
      </w:r>
      <w:r>
        <w:t xml:space="preserve"> </w:t>
      </w:r>
      <w:r w:rsidRPr="002E0254">
        <w:t xml:space="preserve">It is retrospective because it attempts to make people whole for the harm they have suffered. </w:t>
      </w:r>
      <w:r>
        <w:t xml:space="preserve"> </w:t>
      </w:r>
      <w:r w:rsidRPr="002E0254">
        <w:t xml:space="preserve">It is prospective because it seeks to prevent recurrence. </w:t>
      </w:r>
      <w:r>
        <w:t xml:space="preserve"> </w:t>
      </w:r>
      <w:r w:rsidRPr="002E0254">
        <w:t xml:space="preserve">In this way </w:t>
      </w:r>
      <w:r w:rsidRPr="00C74A8D">
        <w:t xml:space="preserve">remediation is embedded within HRDD.  The forms of remediation in the clause are based on the commentary to UNGP 25, </w:t>
      </w:r>
      <w:r w:rsidRPr="00C74A8D">
        <w:rPr>
          <w:i/>
        </w:rPr>
        <w:t>supra</w:t>
      </w:r>
      <w:r w:rsidRPr="00C74A8D">
        <w:t xml:space="preserve"> </w:t>
      </w:r>
      <w:r w:rsidRPr="000871F1">
        <w:t xml:space="preserve">note </w:t>
      </w:r>
      <w:r>
        <w:fldChar w:fldCharType="begin"/>
      </w:r>
      <w:r>
        <w:instrText xml:space="preserve"> NOTEREF _Ref68246086 \h </w:instrText>
      </w:r>
      <w:r>
        <w:fldChar w:fldCharType="separate"/>
      </w:r>
      <w:r>
        <w:t>2</w:t>
      </w:r>
      <w:r>
        <w:fldChar w:fldCharType="end"/>
      </w:r>
      <w:r w:rsidRPr="000871F1">
        <w:t>.</w:t>
      </w:r>
    </w:p>
  </w:footnote>
  <w:footnote w:id="23">
    <w:p w14:paraId="52B3F014" w14:textId="158F4C59" w:rsidR="00937490" w:rsidRPr="00C74A8D" w:rsidRDefault="00937490" w:rsidP="002E0254">
      <w:pPr>
        <w:pStyle w:val="FootnoteText"/>
      </w:pPr>
      <w:r w:rsidRPr="00C74A8D">
        <w:rPr>
          <w:rStyle w:val="FootnoteReference"/>
        </w:rPr>
        <w:footnoteRef/>
      </w:r>
      <w:r w:rsidRPr="00C74A8D">
        <w:tab/>
        <w:t xml:space="preserve">Under UNGP 24, </w:t>
      </w:r>
      <w:r w:rsidRPr="00C74A8D">
        <w:rPr>
          <w:i/>
        </w:rPr>
        <w:t>supra</w:t>
      </w:r>
      <w:r w:rsidRPr="00C74A8D">
        <w:t xml:space="preserve"> note </w:t>
      </w:r>
      <w:r>
        <w:fldChar w:fldCharType="begin"/>
      </w:r>
      <w:r>
        <w:instrText xml:space="preserve"> NOTEREF _Ref68246086 \h </w:instrText>
      </w:r>
      <w:r>
        <w:fldChar w:fldCharType="separate"/>
      </w:r>
      <w:r>
        <w:t>2</w:t>
      </w:r>
      <w:r>
        <w:fldChar w:fldCharType="end"/>
      </w:r>
      <w:r w:rsidRPr="000871F1">
        <w:t>,</w:t>
      </w:r>
      <w:r w:rsidRPr="00C74A8D">
        <w:t xml:space="preserve"> businesses are entitled to prioritize and focus their attention on the most severe human rights harms or harms that become irremediable if there is a delayed response. A “severe harm” is characterized by its gravity, the number of people affected, and the ability to make people whole.  </w:t>
      </w:r>
      <w:r w:rsidRPr="00C74A8D">
        <w:rPr>
          <w:i/>
          <w:iCs/>
        </w:rPr>
        <w:t>See</w:t>
      </w:r>
      <w:r w:rsidRPr="00C74A8D">
        <w:t xml:space="preserve"> </w:t>
      </w:r>
      <w:r w:rsidRPr="00C74A8D">
        <w:rPr>
          <w:i/>
          <w:iCs/>
        </w:rPr>
        <w:t xml:space="preserve">id. </w:t>
      </w:r>
      <w:r w:rsidRPr="00C74A8D">
        <w:rPr>
          <w:iCs/>
        </w:rPr>
        <w:t>UNGP</w:t>
      </w:r>
      <w:r w:rsidRPr="00C74A8D">
        <w:t xml:space="preserve"> 14 (defining in commentary what contributes to the severity of harm).</w:t>
      </w:r>
    </w:p>
  </w:footnote>
  <w:footnote w:id="24">
    <w:p w14:paraId="1144CD60" w14:textId="294EA5C7" w:rsidR="00937490" w:rsidRPr="00C74A8D" w:rsidRDefault="00937490" w:rsidP="002E0254">
      <w:pPr>
        <w:pStyle w:val="FootnoteText"/>
      </w:pPr>
      <w:r w:rsidRPr="00C74A8D">
        <w:rPr>
          <w:rStyle w:val="FootnoteReference"/>
        </w:rPr>
        <w:footnoteRef/>
      </w:r>
      <w:r w:rsidRPr="00C74A8D">
        <w:t xml:space="preserve"> Research suggests that cooperation among buyers who all purchase from the same troubled supplier can be especially effective, but buyers should keep in mind any applicable antitrust or competition laws.  Counsel should consider, for example, </w:t>
      </w:r>
      <w:r w:rsidRPr="00C74A8D">
        <w:rPr>
          <w:i/>
        </w:rPr>
        <w:t xml:space="preserve">FTC v. Superior Court Trial Lawyers </w:t>
      </w:r>
      <w:proofErr w:type="spellStart"/>
      <w:r w:rsidRPr="00C74A8D">
        <w:rPr>
          <w:i/>
        </w:rPr>
        <w:t>Ass’n</w:t>
      </w:r>
      <w:proofErr w:type="spellEnd"/>
      <w:r w:rsidRPr="00C74A8D">
        <w:t xml:space="preserve">, 493 U.S. 411 (1990); Letter from A. Douglas Melamed, Acting </w:t>
      </w:r>
      <w:proofErr w:type="spellStart"/>
      <w:r w:rsidRPr="00C74A8D">
        <w:t>Ass’t</w:t>
      </w:r>
      <w:proofErr w:type="spellEnd"/>
      <w:r w:rsidRPr="00C74A8D">
        <w:t xml:space="preserve"> </w:t>
      </w:r>
      <w:proofErr w:type="spellStart"/>
      <w:r w:rsidRPr="00C74A8D">
        <w:t>Att’y</w:t>
      </w:r>
      <w:proofErr w:type="spellEnd"/>
      <w:r w:rsidRPr="00C74A8D">
        <w:t xml:space="preserve"> Gen., U.S. </w:t>
      </w:r>
      <w:proofErr w:type="spellStart"/>
      <w:r w:rsidRPr="00C74A8D">
        <w:t>Dep’t</w:t>
      </w:r>
      <w:proofErr w:type="spellEnd"/>
      <w:r w:rsidRPr="00C74A8D">
        <w:t xml:space="preserve"> of Just., to Kenneth A. </w:t>
      </w:r>
      <w:proofErr w:type="spellStart"/>
      <w:r w:rsidRPr="00C74A8D">
        <w:t>Letzler</w:t>
      </w:r>
      <w:proofErr w:type="spellEnd"/>
      <w:r w:rsidRPr="00C74A8D">
        <w:t xml:space="preserve">, Arnold &amp; Porter (Oct. 31, 1996) (Business Review Letter on Apparel Industry Partnership development of standards for manufacturing under humane conditions).  The context of these authorities is different, however, and buyers should consider concerted effort with the benefit of research and advice of counsel.  Note that ethical and safety concerns do not necessarily allow activities otherwise proscribed by the antitrust laws.  </w:t>
      </w:r>
      <w:r w:rsidRPr="00C74A8D">
        <w:rPr>
          <w:i/>
        </w:rPr>
        <w:t>See</w:t>
      </w:r>
      <w:r w:rsidRPr="00C74A8D">
        <w:t xml:space="preserve"> </w:t>
      </w:r>
      <w:proofErr w:type="spellStart"/>
      <w:r w:rsidRPr="00325247">
        <w:rPr>
          <w:i/>
        </w:rPr>
        <w:t>Nat’l</w:t>
      </w:r>
      <w:proofErr w:type="spellEnd"/>
      <w:r w:rsidRPr="00325247">
        <w:rPr>
          <w:i/>
        </w:rPr>
        <w:t xml:space="preserve"> Soc’y of Pro. </w:t>
      </w:r>
      <w:proofErr w:type="spellStart"/>
      <w:r w:rsidRPr="00325247">
        <w:rPr>
          <w:i/>
        </w:rPr>
        <w:t>Eng’rs</w:t>
      </w:r>
      <w:proofErr w:type="spellEnd"/>
      <w:r w:rsidRPr="00325247">
        <w:rPr>
          <w:i/>
        </w:rPr>
        <w:t xml:space="preserve"> v. United States</w:t>
      </w:r>
      <w:r w:rsidRPr="00C74A8D">
        <w:t xml:space="preserve">, 435 U.S. 679 (1978) (association’s refusal to bid on price due to concerns about safety was a per se unlawful boycott).  In response to the </w:t>
      </w:r>
      <w:r w:rsidRPr="00C74A8D">
        <w:rPr>
          <w:smallCaps/>
        </w:rPr>
        <w:t>covid</w:t>
      </w:r>
      <w:r w:rsidRPr="00C74A8D">
        <w:t xml:space="preserve">-19 pandemic, the DOJ Antitrust Division issued </w:t>
      </w:r>
      <w:proofErr w:type="gramStart"/>
      <w:r w:rsidRPr="00C74A8D">
        <w:t>a number of</w:t>
      </w:r>
      <w:proofErr w:type="gramEnd"/>
      <w:r w:rsidRPr="00C74A8D">
        <w:t xml:space="preserve"> expedited Business Review Letters to provide requested guidance on permissible cooperation among competitors.  At the time of writing, it is not known whether similar Business Review Letters may be available to facilitate human rights remediation if the parties implement appropriate safeguards to mitigate the risks of anticompetitive behavior.</w:t>
      </w:r>
    </w:p>
  </w:footnote>
  <w:footnote w:id="25">
    <w:p w14:paraId="5F58072C" w14:textId="2D5169E2" w:rsidR="00937490" w:rsidRPr="00C74A8D" w:rsidRDefault="00937490">
      <w:pPr>
        <w:pStyle w:val="FootnoteText"/>
      </w:pPr>
      <w:r w:rsidRPr="00C74A8D">
        <w:rPr>
          <w:rStyle w:val="FootnoteReference"/>
        </w:rPr>
        <w:footnoteRef/>
      </w:r>
      <w:r w:rsidRPr="00C74A8D">
        <w:t xml:space="preserve"> The bracketed language comes from the commentary to UNGP 25, </w:t>
      </w:r>
      <w:r w:rsidRPr="00C74A8D">
        <w:rPr>
          <w:i/>
        </w:rPr>
        <w:t>supra</w:t>
      </w:r>
      <w:r w:rsidRPr="00C74A8D">
        <w:t xml:space="preserve"> note </w:t>
      </w:r>
      <w:r>
        <w:fldChar w:fldCharType="begin"/>
      </w:r>
      <w:r>
        <w:instrText xml:space="preserve"> NOTEREF _Ref68246086 \h </w:instrText>
      </w:r>
      <w:r>
        <w:fldChar w:fldCharType="separate"/>
      </w:r>
      <w:r>
        <w:t>2</w:t>
      </w:r>
      <w:r>
        <w:fldChar w:fldCharType="end"/>
      </w:r>
      <w:r w:rsidRPr="000871F1">
        <w:t>;</w:t>
      </w:r>
      <w:r w:rsidRPr="00C74A8D">
        <w:t xml:space="preserve"> companies committed to the UNGPs will likely want to retain the language for that reason.</w:t>
      </w:r>
    </w:p>
  </w:footnote>
  <w:footnote w:id="26">
    <w:p w14:paraId="5C0E0D1D" w14:textId="69FFCB57" w:rsidR="00937490" w:rsidRPr="002E0254" w:rsidRDefault="00937490" w:rsidP="002E0254">
      <w:pPr>
        <w:pStyle w:val="FootnoteText"/>
      </w:pPr>
      <w:r w:rsidRPr="00C74A8D">
        <w:rPr>
          <w:rStyle w:val="FootnoteReference"/>
        </w:rPr>
        <w:footnoteRef/>
      </w:r>
      <w:r w:rsidRPr="00C74A8D">
        <w:tab/>
        <w:t>“Cured” may have different meanings in other contexts.  In this case, a “completed</w:t>
      </w:r>
      <w:r w:rsidRPr="002E0254">
        <w:t>” remediation or “cured” breach may include an ongoing activity (e.g., periodic monthly reports on compliance).</w:t>
      </w:r>
    </w:p>
  </w:footnote>
  <w:footnote w:id="27">
    <w:p w14:paraId="2219EB9A" w14:textId="631FD954" w:rsidR="00937490" w:rsidRDefault="00937490" w:rsidP="002E0254">
      <w:pPr>
        <w:pStyle w:val="FootnoteText"/>
      </w:pPr>
      <w:r w:rsidRPr="002E0254">
        <w:rPr>
          <w:rStyle w:val="FootnoteReference"/>
        </w:rPr>
        <w:footnoteRef/>
      </w:r>
      <w:r w:rsidRPr="002E0254">
        <w:tab/>
        <w:t>Ideally, all adversely impacted stakeholders would be granted enforcement rights under this Agreement, but there are significant commercial and practical obstacles to granting such third-party beneficiary rights.</w:t>
      </w:r>
      <w:r>
        <w:t xml:space="preserve"> </w:t>
      </w:r>
      <w:r w:rsidRPr="002E0254">
        <w:t xml:space="preserve"> For that </w:t>
      </w:r>
      <w:proofErr w:type="gramStart"/>
      <w:r w:rsidRPr="002E0254">
        <w:t>reason</w:t>
      </w:r>
      <w:proofErr w:type="gramEnd"/>
      <w:r w:rsidRPr="002E0254">
        <w:t xml:space="preserve"> Section </w:t>
      </w:r>
      <w:r w:rsidRPr="002E0254">
        <w:fldChar w:fldCharType="begin"/>
      </w:r>
      <w:r w:rsidRPr="002E0254">
        <w:instrText xml:space="preserve"> REF _Ref52330433 \w \h  \* MERGEFORMAT </w:instrText>
      </w:r>
      <w:r w:rsidRPr="002E0254">
        <w:fldChar w:fldCharType="separate"/>
      </w:r>
      <w:r>
        <w:t>7.2</w:t>
      </w:r>
      <w:r w:rsidRPr="002E0254">
        <w:fldChar w:fldCharType="end"/>
      </w:r>
      <w:r w:rsidRPr="002E0254">
        <w:t xml:space="preserve"> disclaims third party rights under the contract. </w:t>
      </w:r>
      <w:r>
        <w:t xml:space="preserve"> </w:t>
      </w:r>
      <w:r w:rsidRPr="002E0254">
        <w:t>If parties wish to include such rights, however, they may consider the language proposed in</w:t>
      </w:r>
      <w:r w:rsidRPr="00224895">
        <w:rPr>
          <w:rFonts w:ascii="Arial" w:hAnsi="Arial" w:cs="Arial"/>
          <w:color w:val="000000"/>
          <w:kern w:val="0"/>
          <w:sz w:val="22"/>
          <w:szCs w:val="24"/>
        </w:rPr>
        <w:t xml:space="preserve"> </w:t>
      </w:r>
      <w:r>
        <w:t xml:space="preserve">Corporate Accountability Lab, </w:t>
      </w:r>
      <w:r w:rsidRPr="00224895">
        <w:rPr>
          <w:i/>
        </w:rPr>
        <w:t>Towards Operationalizing Human Rights and Environmental Protection in Supply Chains: Worker-Enforceable Codes of Conduct</w:t>
      </w:r>
      <w:r w:rsidRPr="00224895">
        <w:t xml:space="preserve"> (Feb. 2021), </w:t>
      </w:r>
      <w:hyperlink r:id="rId11" w:history="1">
        <w:r w:rsidRPr="001A5BE3">
          <w:rPr>
            <w:rStyle w:val="Hyperlink"/>
          </w:rPr>
          <w:t>https://static1.squarespace.com/static/5810dda3e3df28ce37b58357/t/6026fd326aa9cd4f88697a20/1613167923256/Towards+Operationalizing+Human+Rights+and+Environmental+Protection+in+Supply+Chains.pdf</w:t>
        </w:r>
      </w:hyperlink>
      <w:r>
        <w:t xml:space="preserve"> (accessed Feb. 23, 2021)</w:t>
      </w:r>
      <w:r w:rsidRPr="008E28B0">
        <w:t>:</w:t>
      </w:r>
    </w:p>
    <w:p w14:paraId="6004B37D" w14:textId="291A20A4" w:rsidR="00937490" w:rsidRPr="001A5BE3" w:rsidRDefault="00937490" w:rsidP="001A5BE3">
      <w:pPr>
        <w:pStyle w:val="FootnoteText"/>
        <w:ind w:left="227"/>
      </w:pPr>
      <w:r>
        <w:tab/>
      </w:r>
      <w:r w:rsidRPr="001A5BE3">
        <w:t>1.1. The Parties to this [Purchase Order/Agreement] acknowledge and agree that the terms of [</w:t>
      </w:r>
      <w:r>
        <w:t>Schedule P/Schedule Q</w:t>
      </w:r>
      <w:r w:rsidRPr="001A5BE3">
        <w:t xml:space="preserve">] are intended to benefit and protect not only the Parties but also persons directly impacted by (1) Supplier’s activities performed under this [Purchase Order/Agreement] and (2) activities by </w:t>
      </w:r>
      <w:proofErr w:type="spellStart"/>
      <w:r w:rsidRPr="001A5BE3">
        <w:t>subsuppliers</w:t>
      </w:r>
      <w:proofErr w:type="spellEnd"/>
      <w:r w:rsidRPr="001A5BE3">
        <w:t xml:space="preserve"> that the Supplier contracts with to perform under this [Purchase Order/Agreement]. Such persons include but are not limited to workers, </w:t>
      </w:r>
      <w:proofErr w:type="gramStart"/>
      <w:r w:rsidRPr="001A5BE3">
        <w:t>land owners</w:t>
      </w:r>
      <w:proofErr w:type="gramEnd"/>
      <w:r w:rsidRPr="001A5BE3">
        <w:t>, property owners, those residing, working, and/or recreating in proximity to supply chain activities who are injured or suffer damages due to breach of [</w:t>
      </w:r>
      <w:r>
        <w:t>Schedule P/Schedule Q</w:t>
      </w:r>
      <w:r w:rsidRPr="001A5BE3">
        <w:t>], including survivors of those killed or disabled. Such persons are intended third-party beneficiaries to [</w:t>
      </w:r>
      <w:r>
        <w:t>Schedule P/Schedule Q</w:t>
      </w:r>
      <w:r w:rsidRPr="001A5BE3">
        <w:t>].</w:t>
      </w:r>
      <w:r>
        <w:t xml:space="preserve"> </w:t>
      </w:r>
    </w:p>
    <w:p w14:paraId="0F6DEA73" w14:textId="7E904BF0" w:rsidR="00937490" w:rsidRPr="001A5BE3" w:rsidRDefault="00937490" w:rsidP="001A5BE3">
      <w:pPr>
        <w:pStyle w:val="FootnoteText"/>
        <w:ind w:left="227"/>
      </w:pPr>
      <w:r>
        <w:tab/>
      </w:r>
      <w:r w:rsidRPr="001A5BE3">
        <w:t>1.2. All intended third-party beneficiaries of [</w:t>
      </w:r>
      <w:r>
        <w:t>Schedule P/Schedule Q</w:t>
      </w:r>
      <w:r w:rsidRPr="001A5BE3">
        <w:t>] have the right to enforce [</w:t>
      </w:r>
      <w:r>
        <w:t>Schedule P/Schedule Q</w:t>
      </w:r>
      <w:r w:rsidRPr="001A5BE3">
        <w:t>] against Parties in any court or tribunal that has jurisdiction over the [Buyer/Supplier or Purchase Order/Agreement].</w:t>
      </w:r>
      <w:r>
        <w:t xml:space="preserve"> </w:t>
      </w:r>
    </w:p>
    <w:p w14:paraId="4125A946" w14:textId="3CF2211F" w:rsidR="00937490" w:rsidRPr="001A5BE3" w:rsidRDefault="00937490" w:rsidP="001A5BE3">
      <w:pPr>
        <w:pStyle w:val="FootnoteText"/>
        <w:ind w:left="227"/>
      </w:pPr>
      <w:r>
        <w:tab/>
      </w:r>
      <w:r w:rsidRPr="001A5BE3">
        <w:t>1.3. Third-party beneficiaries may assign their rights to a labor union, nongovernmental organization or other organizations providing</w:t>
      </w:r>
      <w:r>
        <w:t xml:space="preserve"> legal assistance they select. </w:t>
      </w:r>
    </w:p>
    <w:p w14:paraId="4A96C515" w14:textId="26EBEE6D" w:rsidR="00937490" w:rsidRPr="002E0254" w:rsidRDefault="00937490" w:rsidP="001A5BE3">
      <w:pPr>
        <w:pStyle w:val="FootnoteText"/>
      </w:pPr>
      <w:r>
        <w:t xml:space="preserve">Parties adopting this language will need to consider its relation to other dispute resolution mechanisms and should note </w:t>
      </w:r>
      <w:proofErr w:type="gramStart"/>
      <w:r>
        <w:t>in particular the</w:t>
      </w:r>
      <w:proofErr w:type="gramEnd"/>
      <w:r>
        <w:t xml:space="preserve"> clause (¶ 1.2) on jurisdiction.</w:t>
      </w:r>
    </w:p>
  </w:footnote>
  <w:footnote w:id="28">
    <w:p w14:paraId="15139E2F" w14:textId="76DCA4C2" w:rsidR="00937490" w:rsidRPr="000C2D30" w:rsidRDefault="00937490" w:rsidP="00F05459">
      <w:pPr>
        <w:pStyle w:val="FootnoteText"/>
      </w:pPr>
      <w:r w:rsidRPr="002E0254">
        <w:rPr>
          <w:rStyle w:val="FootnoteReference"/>
        </w:rPr>
        <w:footnoteRef/>
      </w:r>
      <w:r w:rsidRPr="002E0254">
        <w:tab/>
        <w:t>The OECD Due Diligence Guidance recommends remediation be risk based, prioritizing the most severe risks for corrective action. OECD Due Diligence Guidance,</w:t>
      </w:r>
      <w:r>
        <w:t xml:space="preserve"> </w:t>
      </w:r>
      <w:r>
        <w:rPr>
          <w:i/>
        </w:rPr>
        <w:t>supra</w:t>
      </w:r>
      <w:r>
        <w:t xml:space="preserve"> </w:t>
      </w:r>
      <w:r w:rsidRPr="000C2D30">
        <w:t xml:space="preserve">note </w:t>
      </w:r>
      <w:r>
        <w:fldChar w:fldCharType="begin"/>
      </w:r>
      <w:r>
        <w:instrText xml:space="preserve"> NOTEREF _Ref68246086 \h </w:instrText>
      </w:r>
      <w:r>
        <w:fldChar w:fldCharType="separate"/>
      </w:r>
      <w:r>
        <w:t>2</w:t>
      </w:r>
      <w:r>
        <w:fldChar w:fldCharType="end"/>
      </w:r>
      <w:r w:rsidRPr="000871F1">
        <w:t>,</w:t>
      </w:r>
      <w:r w:rsidRPr="000C2D30">
        <w:t xml:space="preserve"> at 34-35, Annex Questions 41-45 and 48-54. The appropriate remediation will depend on the nature and extent of the harm and the prioritization of risk. For example, many buyers choose to rate forced labor and child labor as high risk or Zero Tolerance, </w:t>
      </w:r>
      <w:r w:rsidRPr="000C2D30">
        <w:rPr>
          <w:i/>
        </w:rPr>
        <w:t>see</w:t>
      </w:r>
      <w:r w:rsidRPr="000C2D30">
        <w:t xml:space="preserve"> Section </w:t>
      </w:r>
      <w:r w:rsidRPr="000C2D30">
        <w:fldChar w:fldCharType="begin"/>
      </w:r>
      <w:r w:rsidRPr="000C2D30">
        <w:instrText xml:space="preserve"> REF _Ref55227307 \r \h </w:instrText>
      </w:r>
      <w:r>
        <w:instrText xml:space="preserve"> \* MERGEFORMAT </w:instrText>
      </w:r>
      <w:r w:rsidRPr="000C2D30">
        <w:fldChar w:fldCharType="separate"/>
      </w:r>
      <w:r w:rsidRPr="000C2D30">
        <w:t>2.5</w:t>
      </w:r>
      <w:r w:rsidRPr="000C2D30">
        <w:fldChar w:fldCharType="end"/>
      </w:r>
      <w:r w:rsidRPr="000C2D30">
        <w:t>.  Buyer may refuse Goods originating from a factory where such Zero Tolerance breaches have taken place and may require rigorous comprehensive remediation of that factory while maintaining the contract with other factories operated by Supplier when appropriate.</w:t>
      </w:r>
    </w:p>
  </w:footnote>
  <w:footnote w:id="29">
    <w:p w14:paraId="64856255" w14:textId="340C12A3" w:rsidR="00937490" w:rsidRDefault="00937490">
      <w:pPr>
        <w:pStyle w:val="FootnoteText"/>
      </w:pPr>
      <w:r w:rsidRPr="000C2D30">
        <w:rPr>
          <w:rStyle w:val="FootnoteReference"/>
        </w:rPr>
        <w:footnoteRef/>
      </w:r>
      <w:r w:rsidRPr="000C2D30">
        <w:t xml:space="preserve"> The OECD Guidelines (as well as the UNGPs) concern those adverse impacts that are either caused or contributed to by the enterprise, or are directly linked to their operations, </w:t>
      </w:r>
      <w:proofErr w:type="gramStart"/>
      <w:r w:rsidRPr="000C2D30">
        <w:t>products</w:t>
      </w:r>
      <w:proofErr w:type="gramEnd"/>
      <w:r w:rsidRPr="000C2D30">
        <w:t xml:space="preserve"> or services by a business relationship, as described in paragraphs A.11 and A.12 of the OECD Guidelines.  </w:t>
      </w:r>
      <w:r w:rsidRPr="000C2D30">
        <w:rPr>
          <w:i/>
          <w:iCs/>
        </w:rPr>
        <w:t>See</w:t>
      </w:r>
      <w:r w:rsidRPr="000C2D30">
        <w:t xml:space="preserve"> OECD Guidelines, </w:t>
      </w:r>
      <w:r w:rsidRPr="000C2D30">
        <w:rPr>
          <w:i/>
          <w:iCs/>
        </w:rPr>
        <w:t xml:space="preserve">supra </w:t>
      </w:r>
      <w:r w:rsidRPr="000C2D30">
        <w:t xml:space="preserve">note </w:t>
      </w:r>
      <w:r>
        <w:fldChar w:fldCharType="begin"/>
      </w:r>
      <w:r>
        <w:instrText xml:space="preserve"> NOTEREF _Ref68246086 \h </w:instrText>
      </w:r>
      <w:r>
        <w:fldChar w:fldCharType="separate"/>
      </w:r>
      <w:r>
        <w:t>2</w:t>
      </w:r>
      <w:r>
        <w:fldChar w:fldCharType="end"/>
      </w:r>
      <w:r w:rsidRPr="000871F1">
        <w:t>,</w:t>
      </w:r>
      <w:r w:rsidRPr="000C2D30">
        <w:t xml:space="preserve"> at 20.  The OECD Guidelines further provide that an enterprise “contributes to” an adverse impact or harm if its activities, in combination with the activities of other entities cause the impact, or if the activities of the enterprise cause, facilitate or encourage by incentives another entity to cause a harm and is not limited to minor or trivial contributions.  </w:t>
      </w:r>
      <w:r w:rsidRPr="000C2D30">
        <w:rPr>
          <w:i/>
        </w:rPr>
        <w:t>Id.</w:t>
      </w:r>
      <w:r w:rsidRPr="000C2D30">
        <w:t xml:space="preserve"> at 23.  As stated there, “The term ‘business relationship’ includes relationships with business partners,” including franchisees, licensees, joint ventures, investors, clients, contractors, customers, consultants,” advisers, entities in the supply chain, and “other non-State or State entities directly linked to its business operations, products or services.”  </w:t>
      </w:r>
      <w:r w:rsidRPr="000C2D30">
        <w:rPr>
          <w:i/>
        </w:rPr>
        <w:t>Id.</w:t>
      </w:r>
      <w:r w:rsidRPr="000C2D30">
        <w:t xml:space="preserve"> at 10, 23.  The OECD </w:t>
      </w:r>
      <w:r w:rsidRPr="000871F1">
        <w:t xml:space="preserve">Guidelines further provide that where a harm is directly linked to the operations, products, or services of a business, the business must use its leverage to influence the entity causing the harm to prevent or mitigate it.  </w:t>
      </w:r>
      <w:r w:rsidRPr="000871F1">
        <w:rPr>
          <w:i/>
        </w:rPr>
        <w:t>See id.</w:t>
      </w:r>
      <w:r w:rsidRPr="000871F1">
        <w:t xml:space="preserve"> at 24.  Under UNGP 22, </w:t>
      </w:r>
      <w:r w:rsidRPr="000871F1">
        <w:rPr>
          <w:i/>
        </w:rPr>
        <w:t>supra</w:t>
      </w:r>
      <w:r w:rsidRPr="000871F1">
        <w:t xml:space="preserve"> note </w:t>
      </w:r>
      <w:r>
        <w:fldChar w:fldCharType="begin"/>
      </w:r>
      <w:r>
        <w:instrText xml:space="preserve"> NOTEREF _Ref68246086 \h </w:instrText>
      </w:r>
      <w:r>
        <w:fldChar w:fldCharType="separate"/>
      </w:r>
      <w:r>
        <w:t>2</w:t>
      </w:r>
      <w:r>
        <w:fldChar w:fldCharType="end"/>
      </w:r>
      <w:r w:rsidRPr="000871F1">
        <w:t>, businesses are responsible for providing remediation where they caused human rights harm directly through their own operations</w:t>
      </w:r>
      <w:r w:rsidRPr="000C2D30">
        <w:t xml:space="preserve"> a</w:t>
      </w:r>
      <w:r w:rsidRPr="002E0254">
        <w:t>nd where they contributed to harm caused by others. Where Buyer fails to take reasonable action to address a Schedule P Breach promptly after becoming aware of it, Buyer may be deemed to have contributed to any ongoing harm.</w:t>
      </w:r>
    </w:p>
  </w:footnote>
  <w:footnote w:id="30">
    <w:p w14:paraId="4D6DF5E0" w14:textId="1FCD27A4" w:rsidR="00937490" w:rsidRDefault="00937490">
      <w:pPr>
        <w:pStyle w:val="FootnoteText"/>
      </w:pPr>
      <w:r>
        <w:rPr>
          <w:rStyle w:val="FootnoteReference"/>
        </w:rPr>
        <w:footnoteRef/>
      </w:r>
      <w:r>
        <w:t xml:space="preserve"> </w:t>
      </w:r>
      <w:r w:rsidRPr="002E0254">
        <w:t xml:space="preserve">The term “capacity building” is found in the OECD glossary of statistical terms as: </w:t>
      </w:r>
      <w:r>
        <w:t>“[</w:t>
      </w:r>
      <w:r w:rsidRPr="002E0254">
        <w:t>m</w:t>
      </w:r>
      <w:r>
        <w:t>]</w:t>
      </w:r>
      <w:proofErr w:type="spellStart"/>
      <w:r w:rsidRPr="002E0254">
        <w:t>eans</w:t>
      </w:r>
      <w:proofErr w:type="spellEnd"/>
      <w:r w:rsidRPr="002E0254">
        <w:t xml:space="preserve"> by which skills, experience, technical and management capacity are developed within an organizational structure (contractors, consultants or contracting agencies)</w:t>
      </w:r>
      <w:r>
        <w:t>—</w:t>
      </w:r>
      <w:r w:rsidRPr="002E0254">
        <w:t>often</w:t>
      </w:r>
      <w:r>
        <w:t xml:space="preserve"> </w:t>
      </w:r>
      <w:r w:rsidRPr="002E0254">
        <w:t xml:space="preserve">through the provision of technical assistance, </w:t>
      </w:r>
      <w:proofErr w:type="gramStart"/>
      <w:r w:rsidRPr="002E0254">
        <w:t>short or long term</w:t>
      </w:r>
      <w:proofErr w:type="gramEnd"/>
      <w:r w:rsidRPr="002E0254">
        <w:t xml:space="preserve"> training, and specialist inputs (e.g., computer systems). The process may involve the development of human, </w:t>
      </w:r>
      <w:proofErr w:type="gramStart"/>
      <w:r w:rsidRPr="002E0254">
        <w:t>material</w:t>
      </w:r>
      <w:proofErr w:type="gramEnd"/>
      <w:r w:rsidRPr="002E0254">
        <w:t xml:space="preserve"> and financial resources.</w:t>
      </w:r>
      <w:r>
        <w:t>”</w:t>
      </w:r>
      <w:r w:rsidRPr="002E0254">
        <w:t xml:space="preserve"> </w:t>
      </w:r>
      <w:r>
        <w:t xml:space="preserve"> </w:t>
      </w:r>
      <w:r w:rsidRPr="00A76192">
        <w:rPr>
          <w:i/>
        </w:rPr>
        <w:t>Glossary of Statistical Terms: Capacity Building</w:t>
      </w:r>
      <w:r w:rsidRPr="00A76192">
        <w:rPr>
          <w:i/>
          <w:iCs/>
        </w:rPr>
        <w:t>, OECD (Aug. 22, 2002)</w:t>
      </w:r>
      <w:r>
        <w:rPr>
          <w:i/>
          <w:iCs/>
        </w:rPr>
        <w:t xml:space="preserve">, </w:t>
      </w:r>
      <w:hyperlink r:id="rId12" w:history="1">
        <w:r w:rsidR="00DA40F9" w:rsidRPr="008E5647">
          <w:rPr>
            <w:rStyle w:val="Hyperlink"/>
          </w:rPr>
          <w:t>https://stats.oecd.org/glossary/detail.asp?id=5103</w:t>
        </w:r>
      </w:hyperlink>
      <w:r w:rsidRPr="002E0254">
        <w:t xml:space="preserve">. </w:t>
      </w:r>
    </w:p>
  </w:footnote>
  <w:footnote w:id="31">
    <w:p w14:paraId="49B74515" w14:textId="5A8856CB" w:rsidR="00937490" w:rsidRPr="002E0254" w:rsidRDefault="00937490" w:rsidP="002E0254">
      <w:pPr>
        <w:pStyle w:val="FootnoteText"/>
      </w:pPr>
      <w:r w:rsidRPr="002E0254">
        <w:rPr>
          <w:rStyle w:val="FootnoteReference"/>
          <w:kern w:val="20"/>
        </w:rPr>
        <w:footnoteRef/>
      </w:r>
      <w:r w:rsidRPr="002E0254">
        <w:tab/>
        <w:t>A right to cure is essential to the ability of Supplier to avoid the human rights harms to workers and others that may result from the termination by Buyer of the Agreement.</w:t>
      </w:r>
    </w:p>
  </w:footnote>
  <w:footnote w:id="32">
    <w:p w14:paraId="16E2230E" w14:textId="6C3062BC" w:rsidR="00937490" w:rsidRPr="002E0254" w:rsidRDefault="00937490" w:rsidP="002E0254">
      <w:pPr>
        <w:pStyle w:val="FootnoteText"/>
      </w:pPr>
      <w:r w:rsidRPr="002E0254">
        <w:rPr>
          <w:rStyle w:val="FootnoteReference"/>
        </w:rPr>
        <w:footnoteRef/>
      </w:r>
      <w:r w:rsidRPr="002E0254">
        <w:tab/>
        <w:t xml:space="preserve"> Section </w:t>
      </w:r>
      <w:r>
        <w:fldChar w:fldCharType="begin"/>
      </w:r>
      <w:r>
        <w:instrText xml:space="preserve"> REF _Ref52330120 \r \h </w:instrText>
      </w:r>
      <w:r>
        <w:fldChar w:fldCharType="separate"/>
      </w:r>
      <w:r>
        <w:t>2.4</w:t>
      </w:r>
      <w:r>
        <w:fldChar w:fldCharType="end"/>
      </w:r>
      <w:r>
        <w:t xml:space="preserve"> </w:t>
      </w:r>
      <w:r w:rsidRPr="002E0254">
        <w:t xml:space="preserve">has been drafted broadly to provide Buyer and Supplier flexibility in crafting an appropriate industry-specific protocol for addressing Schedule P breaches by Supplier. </w:t>
      </w:r>
    </w:p>
  </w:footnote>
  <w:footnote w:id="33">
    <w:p w14:paraId="203C3907" w14:textId="4D362D91" w:rsidR="00937490" w:rsidRPr="008A57F1" w:rsidRDefault="00937490">
      <w:pPr>
        <w:pStyle w:val="FootnoteText"/>
      </w:pPr>
      <w:r>
        <w:rPr>
          <w:rStyle w:val="FootnoteReference"/>
        </w:rPr>
        <w:footnoteRef/>
      </w:r>
      <w:r>
        <w:t xml:space="preserve"> “Cancel” for contracts governed by the U.C.C., “avoid” for those governed by the CISG.  Both terms imply that the Agreement is being ended because of a breach.  The agreement may be “terminated” even without a breach.  </w:t>
      </w:r>
      <w:r>
        <w:rPr>
          <w:i/>
        </w:rPr>
        <w:t>See</w:t>
      </w:r>
      <w:r>
        <w:t xml:space="preserve"> U.C.C. § 2-106(3).  The drafting here follows the U.C.C. loosely in this regard, but not strictly; the U.C.C. distinguishes between cancellation for breach of the agreement and termination “otherwise than for its breach.”  In the drafting of this Agreement, “termination” may be for breach of the Agreement or not.</w:t>
      </w:r>
    </w:p>
  </w:footnote>
  <w:footnote w:id="34">
    <w:p w14:paraId="7C677D30" w14:textId="3AE8FCC6" w:rsidR="00937490" w:rsidRPr="00E702C9" w:rsidRDefault="00937490" w:rsidP="002E0254">
      <w:pPr>
        <w:pStyle w:val="FootnoteText"/>
      </w:pPr>
      <w:r w:rsidRPr="002E0254">
        <w:rPr>
          <w:rStyle w:val="FootnoteReference"/>
          <w:rFonts w:eastAsia="PMingLiU"/>
          <w:kern w:val="20"/>
        </w:rPr>
        <w:footnoteRef/>
      </w:r>
      <w:r w:rsidRPr="002E0254">
        <w:tab/>
      </w:r>
      <w:r w:rsidRPr="002E0254">
        <w:rPr>
          <w:i/>
        </w:rPr>
        <w:t>See supra</w:t>
      </w:r>
      <w:r>
        <w:t xml:space="preserve"> note </w:t>
      </w:r>
      <w:r>
        <w:fldChar w:fldCharType="begin"/>
      </w:r>
      <w:r>
        <w:instrText xml:space="preserve"> NOTEREF _Ref53343618 \h </w:instrText>
      </w:r>
      <w:r>
        <w:fldChar w:fldCharType="separate"/>
      </w:r>
      <w:r>
        <w:t>27</w:t>
      </w:r>
      <w:r>
        <w:fldChar w:fldCharType="end"/>
      </w:r>
      <w:r w:rsidRPr="000871F1">
        <w:t xml:space="preserve"> </w:t>
      </w:r>
      <w:r w:rsidRPr="000C2D30">
        <w:t xml:space="preserve">(discussing risk prioritization).  </w:t>
      </w:r>
      <w:r w:rsidRPr="000C2D30">
        <w:rPr>
          <w:rFonts w:eastAsia="PMingLiU"/>
        </w:rPr>
        <w:t>This clause attempts to balance the fact that there are certain violations of human rights that are ultimately better addressed through the Remediation Plan process set forth above as compared to other violations that cannot be tolerated</w:t>
      </w:r>
      <w:r w:rsidRPr="002E0254">
        <w:rPr>
          <w:rFonts w:eastAsia="PMingLiU"/>
        </w:rPr>
        <w:t xml:space="preserve"> even for an instant, the Zero Tolerance Activities. </w:t>
      </w:r>
      <w:r>
        <w:rPr>
          <w:rFonts w:eastAsia="PMingLiU"/>
        </w:rPr>
        <w:t xml:space="preserve"> </w:t>
      </w:r>
      <w:r w:rsidRPr="002E0254">
        <w:rPr>
          <w:rFonts w:eastAsia="PMingLiU"/>
        </w:rPr>
        <w:t xml:space="preserve">This is a difficult line to draw at times and there is some divergence in practice and across legislation as to what may be tolerated and what is absolutely prohibited. </w:t>
      </w:r>
      <w:r>
        <w:rPr>
          <w:rFonts w:eastAsia="PMingLiU"/>
        </w:rPr>
        <w:t xml:space="preserve"> </w:t>
      </w:r>
      <w:r w:rsidRPr="002E0254">
        <w:rPr>
          <w:rFonts w:eastAsia="PMingLiU"/>
        </w:rPr>
        <w:t>Where these lines are drawn and what may or may not be permissible is an issue for each Buyer and Supplier to address based on applicable laws and policies.</w:t>
      </w:r>
      <w:r>
        <w:rPr>
          <w:rFonts w:eastAsia="PMingLiU"/>
        </w:rPr>
        <w:t xml:space="preserve"> </w:t>
      </w:r>
      <w:r w:rsidRPr="002E0254">
        <w:rPr>
          <w:rFonts w:eastAsia="PMingLiU"/>
        </w:rPr>
        <w:t xml:space="preserve"> </w:t>
      </w:r>
      <w:proofErr w:type="gramStart"/>
      <w:r>
        <w:rPr>
          <w:rFonts w:eastAsia="PMingLiU"/>
        </w:rPr>
        <w:t>Note also</w:t>
      </w:r>
      <w:proofErr w:type="gramEnd"/>
      <w:r>
        <w:rPr>
          <w:rFonts w:eastAsia="PMingLiU"/>
        </w:rPr>
        <w:t xml:space="preserve"> the Supplier’s right to immediate termination without default under Section </w:t>
      </w:r>
      <w:r>
        <w:rPr>
          <w:rFonts w:eastAsia="PMingLiU"/>
        </w:rPr>
        <w:fldChar w:fldCharType="begin"/>
      </w:r>
      <w:r>
        <w:rPr>
          <w:rFonts w:eastAsia="PMingLiU"/>
        </w:rPr>
        <w:instrText xml:space="preserve"> REF _Ref55227786 \r \h </w:instrText>
      </w:r>
      <w:r>
        <w:rPr>
          <w:rFonts w:eastAsia="PMingLiU"/>
        </w:rPr>
      </w:r>
      <w:r>
        <w:rPr>
          <w:rFonts w:eastAsia="PMingLiU"/>
        </w:rPr>
        <w:fldChar w:fldCharType="separate"/>
      </w:r>
      <w:r>
        <w:rPr>
          <w:rFonts w:eastAsia="PMingLiU"/>
        </w:rPr>
        <w:t>1.3(e)</w:t>
      </w:r>
      <w:r>
        <w:rPr>
          <w:rFonts w:eastAsia="PMingLiU"/>
        </w:rPr>
        <w:fldChar w:fldCharType="end"/>
      </w:r>
      <w:r>
        <w:rPr>
          <w:rFonts w:eastAsia="PMingLiU"/>
        </w:rPr>
        <w:t xml:space="preserve"> </w:t>
      </w:r>
      <w:r>
        <w:rPr>
          <w:rFonts w:eastAsia="PMingLiU"/>
          <w:i/>
        </w:rPr>
        <w:t>supra</w:t>
      </w:r>
      <w:r>
        <w:rPr>
          <w:rFonts w:eastAsia="PMingLiU"/>
        </w:rPr>
        <w:t xml:space="preserve">. </w:t>
      </w:r>
    </w:p>
  </w:footnote>
  <w:footnote w:id="35">
    <w:p w14:paraId="293AA7FB" w14:textId="73FF1FDC" w:rsidR="00937490" w:rsidRPr="002E0254" w:rsidRDefault="00937490" w:rsidP="002E0254">
      <w:pPr>
        <w:pStyle w:val="FootnoteText"/>
      </w:pPr>
      <w:r w:rsidRPr="002E0254">
        <w:rPr>
          <w:rStyle w:val="FootnoteReference"/>
          <w:kern w:val="20"/>
        </w:rPr>
        <w:footnoteRef/>
      </w:r>
      <w:r>
        <w:tab/>
        <w:t>See U.C.C. §§ 2-601, 2-602.</w:t>
      </w:r>
      <w:r w:rsidRPr="002E0254">
        <w:t xml:space="preserve">    </w:t>
      </w:r>
    </w:p>
  </w:footnote>
  <w:footnote w:id="36">
    <w:p w14:paraId="4B0DA182" w14:textId="5DBEF451" w:rsidR="00937490" w:rsidRPr="002E0254" w:rsidRDefault="00937490" w:rsidP="002E0254">
      <w:pPr>
        <w:pStyle w:val="FootnoteText"/>
      </w:pPr>
      <w:r w:rsidRPr="002E0254">
        <w:rPr>
          <w:rStyle w:val="FootnoteReference"/>
        </w:rPr>
        <w:footnoteRef/>
      </w:r>
      <w:r w:rsidRPr="002E0254">
        <w:t xml:space="preserve"> Nonconforming Goods are presumably defined elsewhere in the Agreement, e.g., with respect to conformity to product specifications.  This Section clarifies that goods that conform to product specifications may nevertheless be rejected in the circumstances specified in the text.</w:t>
      </w:r>
      <w:r w:rsidRPr="001A58D0">
        <w:t xml:space="preserve"> </w:t>
      </w:r>
      <w:r w:rsidRPr="002E0254">
        <w:t xml:space="preserve">The U.S. Customs and Border Protection (CBP) has the authority to detain merchandise at a port of entry if information reasonably, even if not conclusively, indicates that it is mined, </w:t>
      </w:r>
      <w:proofErr w:type="gramStart"/>
      <w:r w:rsidRPr="002E0254">
        <w:t>manufactured</w:t>
      </w:r>
      <w:proofErr w:type="gramEnd"/>
      <w:r w:rsidRPr="002E0254">
        <w:t xml:space="preserve"> or produced, wholly or in part, by forced labor, including convict labor, forced child labor or indentured labor under WROs issued under 19 U.S.C. § 1307.  If CBP issues a WRO against a Supplier or Representative, as it has done </w:t>
      </w:r>
      <w:r>
        <w:t>eighteen</w:t>
      </w:r>
      <w:r w:rsidRPr="002E0254">
        <w:t xml:space="preserve"> times between September 2019 and </w:t>
      </w:r>
      <w:r>
        <w:t>Octo</w:t>
      </w:r>
      <w:r w:rsidRPr="002E0254">
        <w:t>ber 2020, importers of detained shipments are provided an opportunity to export their shipments or submit proof to CBP that the merchandise was not produced by forced labor.  If the goods cannot be released into U</w:t>
      </w:r>
      <w:r>
        <w:t>.</w:t>
      </w:r>
      <w:r w:rsidRPr="002E0254">
        <w:t>S</w:t>
      </w:r>
      <w:r>
        <w:t>.</w:t>
      </w:r>
      <w:r w:rsidRPr="002E0254">
        <w:t xml:space="preserve"> markets because of a WRO or otherwise sold where and when Buyer intended, Buyer must have the right to reject the Goods as Nonconforming Goods.</w:t>
      </w:r>
      <w:r>
        <w:t xml:space="preserve">  Similarly, if Buyer cannot sell the goods in the ordinary course of business, it should have the right to reject the Goods unless Buyer’s own actions caused or contributed to the problem in a material way.</w:t>
      </w:r>
    </w:p>
  </w:footnote>
  <w:footnote w:id="37">
    <w:p w14:paraId="4A4B004E" w14:textId="590D42B1" w:rsidR="00937490" w:rsidRPr="002E0254" w:rsidRDefault="00937490" w:rsidP="002E0254">
      <w:pPr>
        <w:pStyle w:val="FootnoteText"/>
      </w:pPr>
      <w:r w:rsidRPr="002E0254">
        <w:rPr>
          <w:rStyle w:val="FootnoteReference"/>
          <w:kern w:val="20"/>
        </w:rPr>
        <w:footnoteRef/>
      </w:r>
      <w:r w:rsidRPr="002E0254">
        <w:tab/>
        <w:t>Because the perfect tender rule of U.C.C. § 2-601 does not apply to installment contracts, installment contracts governed by the U.C.C. should include the phrase within the first bracket.</w:t>
      </w:r>
    </w:p>
  </w:footnote>
  <w:footnote w:id="38">
    <w:p w14:paraId="3A578C0D" w14:textId="77777777" w:rsidR="00937490" w:rsidRPr="002E0254" w:rsidRDefault="00937490" w:rsidP="002E0254">
      <w:pPr>
        <w:pStyle w:val="FootnoteText"/>
      </w:pPr>
      <w:r w:rsidRPr="002E0254">
        <w:rPr>
          <w:rStyle w:val="FootnoteReference"/>
          <w:kern w:val="20"/>
        </w:rPr>
        <w:footnoteRef/>
      </w:r>
      <w:r w:rsidRPr="002E0254">
        <w:rPr>
          <w:vertAlign w:val="superscript"/>
        </w:rPr>
        <w:tab/>
      </w:r>
      <w:r w:rsidRPr="002E0254">
        <w:t>The phrase within the second bracket is applicable for agreements to which the CISG applies, whether for a single delivery or an installment contract, under article 49.</w:t>
      </w:r>
    </w:p>
  </w:footnote>
  <w:footnote w:id="39">
    <w:p w14:paraId="4BA48EC9" w14:textId="3D4F0CC3" w:rsidR="00937490" w:rsidRPr="002E0254" w:rsidRDefault="00937490" w:rsidP="002E0254">
      <w:pPr>
        <w:pStyle w:val="FootnoteText"/>
      </w:pPr>
      <w:r w:rsidRPr="002E0254">
        <w:rPr>
          <w:rStyle w:val="FootnoteReference"/>
          <w:kern w:val="20"/>
        </w:rPr>
        <w:footnoteRef/>
      </w:r>
      <w:r w:rsidRPr="002E0254">
        <w:tab/>
        <w:t>“Cancellation” occurs when a “party puts an end to the contract for breach by the other” under U.C.C. § 2-106(4). “Avoidance” is the appropriate term under CISG article 49.</w:t>
      </w:r>
    </w:p>
  </w:footnote>
  <w:footnote w:id="40">
    <w:p w14:paraId="2F60EB8D" w14:textId="2DC0617A" w:rsidR="00937490" w:rsidRPr="002E0254" w:rsidRDefault="00937490" w:rsidP="002E0254">
      <w:pPr>
        <w:pStyle w:val="FootnoteText"/>
      </w:pPr>
      <w:r w:rsidRPr="002E0254">
        <w:rPr>
          <w:rStyle w:val="FootnoteReference"/>
          <w:kern w:val="20"/>
        </w:rPr>
        <w:footnoteRef/>
      </w:r>
      <w:r w:rsidRPr="002E0254">
        <w:tab/>
        <w:t xml:space="preserve">Articles 38 to 40 of the CISG require that Buyer examine the goods or cause them to be examined within as short a period as is practicable. Buyer loses the right to rely on a lack of conformity if Buyer does not give Supplier notice within a reasonable time after Buyer discovers or ought to have discovered a defect and, at the latest, within two years of the date of delivery (or </w:t>
      </w:r>
      <w:proofErr w:type="gramStart"/>
      <w:r w:rsidRPr="002E0254">
        <w:t>other</w:t>
      </w:r>
      <w:proofErr w:type="gramEnd"/>
      <w:r w:rsidRPr="002E0254">
        <w:t xml:space="preserve"> contractual period) unless Supplier knew or could not have been unaware of the defect.  Because U.C.C. § 2-607(3)(a) provides a</w:t>
      </w:r>
      <w:r w:rsidRPr="002E0254">
        <w:rPr>
          <w:rFonts w:eastAsia="PMingLiU"/>
        </w:rPr>
        <w:t xml:space="preserve"> </w:t>
      </w:r>
      <w:r w:rsidRPr="002E0254">
        <w:t>similar argument that Buyer’s failure to notify Supplier of a breach within a reasonable time bars any remedy, this contractual text is included to limit disputes about what constitutes a reasonable time. If the U.C.C. is referenced in the text, the applicable state version should be cited.</w:t>
      </w:r>
    </w:p>
  </w:footnote>
  <w:footnote w:id="41">
    <w:p w14:paraId="343940AA" w14:textId="5806DF02" w:rsidR="00937490" w:rsidRPr="002E0254" w:rsidRDefault="00937490" w:rsidP="002E0254">
      <w:pPr>
        <w:pStyle w:val="FootnoteText"/>
      </w:pPr>
      <w:r w:rsidRPr="002E0254">
        <w:rPr>
          <w:rStyle w:val="FootnoteReference"/>
          <w:kern w:val="20"/>
        </w:rPr>
        <w:footnoteRef/>
      </w:r>
      <w:r w:rsidRPr="002E0254">
        <w:tab/>
        <w:t xml:space="preserve">“Nonconforming Goods” and “Inspection Period” are assumed to be defined earlier in the Agreement. Nevertheless, Nonconforming Goods are defined </w:t>
      </w:r>
      <w:r>
        <w:t xml:space="preserve">specifically for </w:t>
      </w:r>
      <w:r w:rsidRPr="002E0254">
        <w:t xml:space="preserve">purposes related to human rights policies in Section </w:t>
      </w:r>
      <w:r w:rsidRPr="002E0254">
        <w:fldChar w:fldCharType="begin"/>
      </w:r>
      <w:r w:rsidRPr="002E0254">
        <w:instrText xml:space="preserve"> REF _Ref50204132 \r \h  \* MERGEFORMAT </w:instrText>
      </w:r>
      <w:r w:rsidRPr="002E0254">
        <w:fldChar w:fldCharType="separate"/>
      </w:r>
      <w:r>
        <w:t>3.2</w:t>
      </w:r>
      <w:r w:rsidRPr="002E0254">
        <w:fldChar w:fldCharType="end"/>
      </w:r>
      <w:r w:rsidRPr="002E0254">
        <w:t>.</w:t>
      </w:r>
    </w:p>
  </w:footnote>
  <w:footnote w:id="42">
    <w:p w14:paraId="13728C55" w14:textId="2CBBFF73" w:rsidR="00937490" w:rsidRPr="002E0254" w:rsidRDefault="00937490" w:rsidP="002E0254">
      <w:pPr>
        <w:pStyle w:val="FootnoteText"/>
      </w:pPr>
      <w:r w:rsidRPr="002E0254">
        <w:rPr>
          <w:rStyle w:val="FootnoteReference"/>
          <w:kern w:val="20"/>
        </w:rPr>
        <w:footnoteRef/>
      </w:r>
      <w:r w:rsidRPr="002E0254">
        <w:tab/>
        <w:t xml:space="preserve">The clauses on revocation of acceptance are designed for use in contracts governed by the U.C.C. and are drafted with U.C.C. § 2-608 in mind. They should be omitted in contracts governed by the CISG. For this reason, Article </w:t>
      </w:r>
      <w:r w:rsidRPr="002E0254">
        <w:fldChar w:fldCharType="begin"/>
      </w:r>
      <w:r w:rsidRPr="002E0254">
        <w:instrText xml:space="preserve"> REF _Ref47514531 \r \h  \* MERGEFORMAT </w:instrText>
      </w:r>
      <w:r w:rsidRPr="002E0254">
        <w:fldChar w:fldCharType="separate"/>
      </w:r>
      <w:r>
        <w:t>4</w:t>
      </w:r>
      <w:r w:rsidRPr="002E0254">
        <w:fldChar w:fldCharType="end"/>
      </w:r>
      <w:r w:rsidRPr="002E0254">
        <w:t xml:space="preserve"> is bracketed.</w:t>
      </w:r>
    </w:p>
  </w:footnote>
  <w:footnote w:id="43">
    <w:p w14:paraId="053B459D" w14:textId="070EF747" w:rsidR="00937490" w:rsidRPr="002E0254" w:rsidRDefault="00937490" w:rsidP="002E0254">
      <w:pPr>
        <w:pStyle w:val="FootnoteText"/>
      </w:pPr>
      <w:r w:rsidRPr="002E0254">
        <w:rPr>
          <w:rStyle w:val="FootnoteReference"/>
          <w:kern w:val="20"/>
        </w:rPr>
        <w:footnoteRef/>
      </w:r>
      <w:r w:rsidRPr="002E0254">
        <w:tab/>
        <w:t xml:space="preserve">“Cancel” for agreements under the U.C.C., “avoid” for the CISG. </w:t>
      </w:r>
      <w:r w:rsidRPr="002E0254">
        <w:rPr>
          <w:i/>
        </w:rPr>
        <w:t>See supra</w:t>
      </w:r>
      <w:r>
        <w:t xml:space="preserve"> </w:t>
      </w:r>
      <w:r w:rsidRPr="000871F1">
        <w:t>note</w:t>
      </w:r>
      <w:r w:rsidRPr="000871F1">
        <w:rPr>
          <w:b/>
          <w:bCs/>
        </w:rPr>
        <w:t xml:space="preserve"> </w:t>
      </w:r>
      <w:r w:rsidRPr="000871F1">
        <w:fldChar w:fldCharType="begin"/>
      </w:r>
      <w:r w:rsidRPr="000871F1">
        <w:instrText xml:space="preserve"> NOTEREF _Ref53343789 \h  \* MERGEFORMAT </w:instrText>
      </w:r>
      <w:r w:rsidRPr="000871F1">
        <w:fldChar w:fldCharType="separate"/>
      </w:r>
      <w:r>
        <w:t>38</w:t>
      </w:r>
      <w:r w:rsidRPr="000871F1">
        <w:fldChar w:fldCharType="end"/>
      </w:r>
      <w:r w:rsidRPr="000C2D30">
        <w:t>.</w:t>
      </w:r>
    </w:p>
  </w:footnote>
  <w:footnote w:id="44">
    <w:p w14:paraId="4DEA41EB" w14:textId="0206AB6B" w:rsidR="00937490" w:rsidRPr="002E0254" w:rsidRDefault="00937490" w:rsidP="002E0254">
      <w:pPr>
        <w:pStyle w:val="FootnoteText"/>
      </w:pPr>
      <w:r w:rsidRPr="002E0254">
        <w:rPr>
          <w:rStyle w:val="FootnoteReference"/>
          <w:kern w:val="20"/>
        </w:rPr>
        <w:footnoteRef/>
      </w:r>
      <w:r w:rsidRPr="002E0254">
        <w:tab/>
        <w:t xml:space="preserve">The first phrase uses the terminology of U.C.C. section 1-303 and the second phrase </w:t>
      </w:r>
      <w:proofErr w:type="gramStart"/>
      <w:r w:rsidRPr="002E0254">
        <w:t>uses</w:t>
      </w:r>
      <w:proofErr w:type="gramEnd"/>
      <w:r w:rsidRPr="002E0254">
        <w:t xml:space="preserve"> the terminology of CISG article 9(1).</w:t>
      </w:r>
    </w:p>
  </w:footnote>
  <w:footnote w:id="45">
    <w:p w14:paraId="2EEFC2D1" w14:textId="09822F3D" w:rsidR="00937490" w:rsidRPr="002E0254" w:rsidRDefault="00937490" w:rsidP="002E0254">
      <w:pPr>
        <w:pStyle w:val="FootnoteText"/>
      </w:pPr>
      <w:r w:rsidRPr="002E0254">
        <w:rPr>
          <w:rStyle w:val="FootnoteReference"/>
          <w:kern w:val="20"/>
        </w:rPr>
        <w:footnoteRef/>
      </w:r>
      <w:r>
        <w:tab/>
        <w:t>U.C.C. § 2-601</w:t>
      </w:r>
      <w:r w:rsidRPr="002E0254">
        <w:t>.</w:t>
      </w:r>
    </w:p>
  </w:footnote>
  <w:footnote w:id="46">
    <w:p w14:paraId="0E006F58" w14:textId="7EE2B4BB" w:rsidR="00937490" w:rsidRDefault="00937490" w:rsidP="007650BE">
      <w:pPr>
        <w:pStyle w:val="FootnoteText"/>
      </w:pPr>
      <w:r>
        <w:rPr>
          <w:rStyle w:val="FootnoteReference"/>
        </w:rPr>
        <w:footnoteRef/>
      </w:r>
      <w:r>
        <w:tab/>
        <w:t>This clause highlights that r</w:t>
      </w:r>
      <w:r w:rsidRPr="007650BE">
        <w:t>emedies must be understood in conjunction with the commitment to human rights remediation of the problem rather than termination of the relationship.</w:t>
      </w:r>
    </w:p>
  </w:footnote>
  <w:footnote w:id="47">
    <w:p w14:paraId="3F119BBA" w14:textId="64208BB8" w:rsidR="00937490" w:rsidRPr="002E0254" w:rsidRDefault="00937490" w:rsidP="002E0254">
      <w:pPr>
        <w:pStyle w:val="FootnoteText"/>
      </w:pPr>
      <w:r w:rsidRPr="002E0254">
        <w:rPr>
          <w:rStyle w:val="FootnoteReference"/>
          <w:rFonts w:cstheme="minorHAnsi"/>
        </w:rPr>
        <w:footnoteRef/>
      </w:r>
      <w:r w:rsidRPr="002E0254">
        <w:rPr>
          <w:rFonts w:cstheme="minorHAnsi"/>
        </w:rPr>
        <w:t xml:space="preserve"> </w:t>
      </w:r>
      <w:r>
        <w:t>U.C.C. §</w:t>
      </w:r>
      <w:r w:rsidRPr="002E0254">
        <w:t xml:space="preserve"> 2-607(3)(a) requires notice of a breach within a reasonable time after constructive discovery of the breach. A buyer who fails to give such notice will find its claims barred, with many courts holding that pre-suit notice is required.</w:t>
      </w:r>
    </w:p>
  </w:footnote>
  <w:footnote w:id="48">
    <w:p w14:paraId="39BDC445" w14:textId="248817CB" w:rsidR="00937490" w:rsidRPr="002E0254" w:rsidRDefault="00937490" w:rsidP="007027B0">
      <w:pPr>
        <w:jc w:val="both"/>
        <w:rPr>
          <w:rFonts w:cstheme="minorHAnsi"/>
          <w:sz w:val="18"/>
          <w:szCs w:val="18"/>
        </w:rPr>
      </w:pPr>
      <w:r w:rsidRPr="002E0254">
        <w:rPr>
          <w:rStyle w:val="FootnoteReference"/>
          <w:rFonts w:cstheme="minorHAnsi"/>
          <w:szCs w:val="18"/>
        </w:rPr>
        <w:footnoteRef/>
      </w:r>
      <w:r w:rsidRPr="002E0254">
        <w:rPr>
          <w:rFonts w:cstheme="minorHAnsi"/>
          <w:sz w:val="18"/>
          <w:szCs w:val="18"/>
        </w:rPr>
        <w:t xml:space="preserve"> </w:t>
      </w:r>
      <w:r w:rsidRPr="002E0254">
        <w:rPr>
          <w:sz w:val="18"/>
          <w:szCs w:val="18"/>
        </w:rPr>
        <w:t>This section reflects the remedies provided in the FAR</w:t>
      </w:r>
      <w:r>
        <w:rPr>
          <w:sz w:val="18"/>
          <w:szCs w:val="18"/>
        </w:rPr>
        <w:t>, 48 C.F.R.</w:t>
      </w:r>
      <w:r w:rsidRPr="002E0254">
        <w:rPr>
          <w:sz w:val="18"/>
          <w:szCs w:val="18"/>
        </w:rPr>
        <w:t xml:space="preserve"> § 52.222.50 relative to combating trafficking in persons. Additionally, the clause adds an insecurity provision under U.C.C. § 2-609. The clause also clarifies that injunctive relief may be necessary. In addition, while Buyer may want to work with a Supplier toward full compliance, Buyer should be prepared to face waiver arguments. The timing of the exercise of remedies is sensitive and the exercise of remedies and any requests for damages may themselves have adverse impacts on human rights. This provision expressly recognizes that such careful consideration of the exercise of remedies by Buyer does not constitute a waiver. Note also that the remedies provisions here do not mention setoff, see 11 U.S.C. §§ 506(a)(1), 553 (2018) (setoff is a secured claim in bankruptcy), recoupment, claw back, or similar remedies; if those remedies are not already provided elsewhere in the Agreement, counsel may wish to consider making such rights explicit in this clause.</w:t>
      </w:r>
    </w:p>
  </w:footnote>
  <w:footnote w:id="49">
    <w:p w14:paraId="158BED5A" w14:textId="6BBDF7AA" w:rsidR="00937490" w:rsidRPr="002E0254" w:rsidRDefault="00937490" w:rsidP="008434FD">
      <w:pPr>
        <w:pStyle w:val="FootnoteText"/>
      </w:pPr>
      <w:r w:rsidRPr="002E0254">
        <w:rPr>
          <w:rStyle w:val="FootnoteReference"/>
        </w:rPr>
        <w:footnoteRef/>
      </w:r>
      <w:r w:rsidRPr="002E0254">
        <w:t xml:space="preserve"> Buyer’s ability to direct its supplier’s operations or require the removal of an employee or employees can give rise to claims of undertaking liability or liability under the peculiar risk doctrine. </w:t>
      </w:r>
      <w:r w:rsidRPr="002E0254">
        <w:rPr>
          <w:i/>
        </w:rPr>
        <w:t>See</w:t>
      </w:r>
      <w:r w:rsidRPr="002E0254">
        <w:t xml:space="preserve"> </w:t>
      </w:r>
      <w:proofErr w:type="spellStart"/>
      <w:r w:rsidRPr="00C4774F">
        <w:rPr>
          <w:i/>
        </w:rPr>
        <w:t>Rahaman</w:t>
      </w:r>
      <w:proofErr w:type="spellEnd"/>
      <w:r w:rsidRPr="00C4774F">
        <w:rPr>
          <w:i/>
        </w:rPr>
        <w:t xml:space="preserve"> v. J.C. Penney Corp</w:t>
      </w:r>
      <w:r w:rsidRPr="002E0254">
        <w:rPr>
          <w:i/>
        </w:rPr>
        <w:t>.</w:t>
      </w:r>
      <w:r w:rsidRPr="002E0254">
        <w:t>, No. N15C-07-174MMJ, 2016 WL 2616375, at *9 (Del. Super. Ct. May 4, 2016).</w:t>
      </w:r>
      <w:r>
        <w:t xml:space="preserve">  There is also concern about becoming a joint employer and thereby opening exposure or liability.</w:t>
      </w:r>
      <w:r w:rsidRPr="002E0254">
        <w:t xml:space="preserve"> Counsel should consider very carefully whether it is better to have the power to make such demands (e.g., require that Supplier fire employees, or other Representatives, or terminate or suspend a relationship with a particular factory) or whether it is more important to forego this power </w:t>
      </w:r>
      <w:proofErr w:type="gramStart"/>
      <w:r w:rsidRPr="002E0254">
        <w:t>in an effort to</w:t>
      </w:r>
      <w:proofErr w:type="gramEnd"/>
      <w:r w:rsidRPr="002E0254">
        <w:t xml:space="preserve"> maintain independent status and concomitant lower risk o</w:t>
      </w:r>
      <w:r>
        <w:t>f</w:t>
      </w:r>
      <w:r w:rsidRPr="002E0254">
        <w:t xml:space="preserve"> liability.  </w:t>
      </w:r>
    </w:p>
  </w:footnote>
  <w:footnote w:id="50">
    <w:p w14:paraId="341D522A" w14:textId="6FEE4AE3" w:rsidR="00937490" w:rsidRPr="002E0254" w:rsidRDefault="00937490" w:rsidP="008434FD">
      <w:pPr>
        <w:pStyle w:val="FootnoteText"/>
      </w:pPr>
      <w:r w:rsidRPr="002E0254">
        <w:rPr>
          <w:rStyle w:val="FootnoteReference"/>
        </w:rPr>
        <w:footnoteRef/>
      </w:r>
      <w:r w:rsidRPr="002E0254">
        <w:t xml:space="preserve"> Some supply contracts will call for payment by letter of credit, which will complicate the right to suspend payment. When a documentary credit is involved, the supply contract and letter of credit should require presentation of a certificate of compliance with Schedule P. Under U.S. law, a false beneficiary’s certificate could allow an injunction against payment on grounds of “material fraud by the beneficiary on the issuer or app</w:t>
      </w:r>
      <w:r>
        <w:t>licant.” See U.C.C. § 5-109(b)</w:t>
      </w:r>
      <w:r w:rsidRPr="002E0254">
        <w:t xml:space="preserve">. Purposeful falsity of the certificate might perhaps be helpful even if suit must be in London or in a jurisdiction following English law, which requires fraud on the documents. The leading case from the House of Lords is United City </w:t>
      </w:r>
      <w:proofErr w:type="spellStart"/>
      <w:r w:rsidRPr="002E0254">
        <w:t>Merchs</w:t>
      </w:r>
      <w:proofErr w:type="spellEnd"/>
      <w:r>
        <w:t>.</w:t>
      </w:r>
      <w:r w:rsidRPr="002E0254">
        <w:t xml:space="preserve"> (</w:t>
      </w:r>
      <w:proofErr w:type="spellStart"/>
      <w:r w:rsidRPr="002E0254">
        <w:t>Invs</w:t>
      </w:r>
      <w:proofErr w:type="spellEnd"/>
      <w:r w:rsidRPr="002E0254">
        <w:t>.) Ltd. v. Royal Bank of Can</w:t>
      </w:r>
      <w:r>
        <w:t>.</w:t>
      </w:r>
      <w:r w:rsidRPr="002E0254">
        <w:t>, [1983] AC 168, 183</w:t>
      </w:r>
      <w:r>
        <w:t xml:space="preserve"> (HL)</w:t>
      </w:r>
      <w:r w:rsidRPr="002E0254">
        <w:t xml:space="preserve"> (referring to “documents that contain, expressly or by implication, material representations of fact that to his knowledge are untrue”); </w:t>
      </w:r>
      <w:r w:rsidRPr="000C459B">
        <w:rPr>
          <w:i/>
        </w:rPr>
        <w:t>see also</w:t>
      </w:r>
      <w:r>
        <w:t xml:space="preserve"> Inflatable Toy Co</w:t>
      </w:r>
      <w:r w:rsidRPr="002E0254">
        <w:t xml:space="preserve"> Pty Ltd v. State Bank of </w:t>
      </w:r>
      <w:r>
        <w:t>NSW</w:t>
      </w:r>
      <w:r w:rsidRPr="002E0254">
        <w:t xml:space="preserve"> Ltd, [1994] 34 NSWLR 243</w:t>
      </w:r>
      <w:r>
        <w:t xml:space="preserve"> (Austl.)</w:t>
      </w:r>
      <w:r w:rsidRPr="002E0254">
        <w:t xml:space="preserve"> (applying Australian law). If the violation of Schedule P constitutes an illegal act, the illegality theory may also be useful in a suit governed by English law. In any case, the certificate should be required to be dated within a reasonably short time of the draw. Many banks probably will not object to the requirement of an additional certificate as certificates (e.g., by SGS) are commonplace in such transactions, and environmental certificates are </w:t>
      </w:r>
      <w:proofErr w:type="gramStart"/>
      <w:r w:rsidRPr="002E0254">
        <w:t>similar to</w:t>
      </w:r>
      <w:proofErr w:type="gramEnd"/>
      <w:r w:rsidRPr="002E0254">
        <w:t xml:space="preserve"> (and in some cases may be the same as) a certificate of compliance with Schedule P. While some banks may resist the requirement of such a certificate because of fear of injunction actions and the concomitant extension of the credit risk if the injunction is ultimately denied, most banks seem unlikely to be concerned by the requirement of one more certificate, and any additional credit risk from an injunction may be mitigated by a bond or other credit support as contemplated by U.C.C. </w:t>
      </w:r>
      <w:r>
        <w:t xml:space="preserve">§ </w:t>
      </w:r>
      <w:r w:rsidRPr="002E0254">
        <w:t xml:space="preserve">5-109(b)(2) and comment 7, or by the civil procedure laws or rules of certain jurisdictions requiring posting of a bond, or by collateralization or bonding provisions in the reimbursement agreement itself. Still, despite </w:t>
      </w:r>
      <w:proofErr w:type="gramStart"/>
      <w:r w:rsidRPr="002E0254">
        <w:t>all of</w:t>
      </w:r>
      <w:proofErr w:type="gramEnd"/>
      <w:r w:rsidRPr="002E0254">
        <w:t xml:space="preserve"> these efforts, suspension of payment may be impossible in cross-border documentary credit transactions because frequently a foreign bank will have honored before the injunction can issue. Once one bank honors in good faith, the commitments along the chain become firm and cannot b</w:t>
      </w:r>
      <w:r>
        <w:t>e enjoined. See U.C.C. § 5-109</w:t>
      </w:r>
      <w:r w:rsidRPr="002E0254">
        <w:t>.</w:t>
      </w:r>
    </w:p>
  </w:footnote>
  <w:footnote w:id="51">
    <w:p w14:paraId="62F4A86C" w14:textId="692F2A7A" w:rsidR="00937490" w:rsidRPr="002E0254" w:rsidRDefault="00937490" w:rsidP="00AB2C81">
      <w:pPr>
        <w:jc w:val="both"/>
        <w:rPr>
          <w:sz w:val="18"/>
          <w:szCs w:val="18"/>
        </w:rPr>
      </w:pPr>
      <w:r w:rsidRPr="002E0254">
        <w:rPr>
          <w:rStyle w:val="FootnoteReference"/>
          <w:rFonts w:cstheme="minorHAnsi"/>
          <w:szCs w:val="18"/>
        </w:rPr>
        <w:footnoteRef/>
      </w:r>
      <w:r w:rsidRPr="002E0254">
        <w:rPr>
          <w:rFonts w:cstheme="minorHAnsi"/>
          <w:sz w:val="18"/>
          <w:szCs w:val="18"/>
        </w:rPr>
        <w:t xml:space="preserve"> </w:t>
      </w:r>
      <w:r w:rsidRPr="002E0254">
        <w:rPr>
          <w:sz w:val="18"/>
          <w:szCs w:val="18"/>
        </w:rPr>
        <w:t>U.C.C. § 2-718</w:t>
      </w:r>
      <w:r>
        <w:rPr>
          <w:sz w:val="18"/>
          <w:szCs w:val="18"/>
        </w:rPr>
        <w:t>(1)</w:t>
      </w:r>
      <w:r w:rsidRPr="002E0254">
        <w:rPr>
          <w:sz w:val="18"/>
          <w:szCs w:val="18"/>
        </w:rPr>
        <w:t xml:space="preserve"> on liquidated damages prohibits penalties, providing that “unreasonably </w:t>
      </w:r>
      <w:proofErr w:type="gramStart"/>
      <w:r w:rsidRPr="002E0254">
        <w:rPr>
          <w:sz w:val="18"/>
          <w:szCs w:val="18"/>
        </w:rPr>
        <w:t>large liquidated</w:t>
      </w:r>
      <w:proofErr w:type="gramEnd"/>
      <w:r w:rsidRPr="002E0254">
        <w:rPr>
          <w:sz w:val="18"/>
          <w:szCs w:val="18"/>
        </w:rPr>
        <w:t xml:space="preserve"> damages [are] void as a penalty.” The ultimate enforceability of these provisions will turn on whether the exercise of the remedy in the contractual clause was reasonable. </w:t>
      </w:r>
      <w:proofErr w:type="gramStart"/>
      <w:r w:rsidRPr="002E0254">
        <w:rPr>
          <w:sz w:val="18"/>
          <w:szCs w:val="18"/>
        </w:rPr>
        <w:t>Particular care</w:t>
      </w:r>
      <w:proofErr w:type="gramEnd"/>
      <w:r w:rsidRPr="002E0254">
        <w:rPr>
          <w:sz w:val="18"/>
          <w:szCs w:val="18"/>
        </w:rPr>
        <w:t xml:space="preserve"> should be exercised if Buyer demands liquidated damages in addition to other damages.  These provisions are bracketed so counsel can consider the most appropriate damages provisions in the relationship.</w:t>
      </w:r>
    </w:p>
  </w:footnote>
  <w:footnote w:id="52">
    <w:p w14:paraId="1BD16BFC" w14:textId="407AC2CA" w:rsidR="00937490" w:rsidRPr="000C2D30" w:rsidRDefault="00937490" w:rsidP="007027B0">
      <w:pPr>
        <w:autoSpaceDE w:val="0"/>
        <w:autoSpaceDN w:val="0"/>
        <w:adjustRightInd w:val="0"/>
        <w:jc w:val="both"/>
        <w:rPr>
          <w:sz w:val="18"/>
          <w:szCs w:val="18"/>
        </w:rPr>
      </w:pPr>
      <w:r w:rsidRPr="002E0254">
        <w:rPr>
          <w:rStyle w:val="FootnoteReference"/>
          <w:szCs w:val="18"/>
        </w:rPr>
        <w:footnoteRef/>
      </w:r>
      <w:r w:rsidRPr="002E0254">
        <w:rPr>
          <w:sz w:val="18"/>
          <w:szCs w:val="18"/>
        </w:rPr>
        <w:t xml:space="preserve"> Donation of goods manufactured or otherwise delivered with the use of forced labor may not be permitted by the U.S. Customs and Border Protection, Cargo Security, Carriers and Restricted Merchandise Branch, Office of Trade. Buyer’s only option as an importer may be to return or export the goods. Other countries may have similar restrictions on the possession and ownership of merchandise mined, produced, or manufactured in any part with the use of a prohibited class of labor and such laws, which are </w:t>
      </w:r>
      <w:r w:rsidRPr="000C2D30">
        <w:rPr>
          <w:sz w:val="18"/>
          <w:szCs w:val="18"/>
        </w:rPr>
        <w:t>beyond the scope of this document, must be examined before donations are made.</w:t>
      </w:r>
    </w:p>
  </w:footnote>
  <w:footnote w:id="53">
    <w:p w14:paraId="4C28750B" w14:textId="638A5B1A" w:rsidR="00937490" w:rsidRPr="002E0254" w:rsidRDefault="00937490" w:rsidP="007027B0">
      <w:pPr>
        <w:pStyle w:val="FootnoteText"/>
      </w:pPr>
      <w:r w:rsidRPr="000C2D30">
        <w:rPr>
          <w:rStyle w:val="FootnoteReference"/>
        </w:rPr>
        <w:footnoteRef/>
      </w:r>
      <w:r w:rsidRPr="000C2D30">
        <w:t xml:space="preserve"> See </w:t>
      </w:r>
      <w:r w:rsidRPr="000C2D30">
        <w:rPr>
          <w:i/>
        </w:rPr>
        <w:t>supra</w:t>
      </w:r>
      <w:r w:rsidRPr="000C2D30">
        <w:t xml:space="preserve"> </w:t>
      </w:r>
      <w:r w:rsidRPr="000871F1">
        <w:t xml:space="preserve">note </w:t>
      </w:r>
      <w:r>
        <w:fldChar w:fldCharType="begin"/>
      </w:r>
      <w:r>
        <w:instrText xml:space="preserve"> NOTEREF _Ref53340863 \h </w:instrText>
      </w:r>
      <w:r>
        <w:fldChar w:fldCharType="separate"/>
      </w:r>
      <w:r>
        <w:t>41</w:t>
      </w:r>
      <w:r>
        <w:fldChar w:fldCharType="end"/>
      </w:r>
      <w:r w:rsidRPr="000C2D30">
        <w:rPr>
          <w:i/>
          <w:iCs/>
        </w:rPr>
        <w:t xml:space="preserve"> </w:t>
      </w:r>
      <w:r w:rsidRPr="000C2D30">
        <w:t>(</w:t>
      </w:r>
      <w:r w:rsidRPr="002E0254">
        <w:t>on revocation of acceptance).</w:t>
      </w:r>
    </w:p>
  </w:footnote>
  <w:footnote w:id="54">
    <w:p w14:paraId="471F004F" w14:textId="3F6A30E6" w:rsidR="00937490" w:rsidRPr="002E0254" w:rsidRDefault="00937490" w:rsidP="007027B0">
      <w:pPr>
        <w:autoSpaceDE w:val="0"/>
        <w:autoSpaceDN w:val="0"/>
        <w:adjustRightInd w:val="0"/>
        <w:jc w:val="both"/>
        <w:rPr>
          <w:sz w:val="18"/>
          <w:szCs w:val="18"/>
        </w:rPr>
      </w:pPr>
      <w:r w:rsidRPr="002E0254">
        <w:rPr>
          <w:rStyle w:val="FootnoteReference"/>
          <w:szCs w:val="18"/>
        </w:rPr>
        <w:footnoteRef/>
      </w:r>
      <w:r w:rsidRPr="002E0254">
        <w:rPr>
          <w:sz w:val="18"/>
          <w:szCs w:val="18"/>
        </w:rPr>
        <w:t xml:space="preserve"> This section is drafted to address concerns that might be raised with respect to the U.C.C. § 1-305 mandate to place the aggrieved party in the position of its expectation, without award of consequential or penal damages unless specifically allowed, particularly with respect to minimizing da</w:t>
      </w:r>
      <w:r>
        <w:rPr>
          <w:sz w:val="18"/>
          <w:szCs w:val="18"/>
        </w:rPr>
        <w:t xml:space="preserve">mages. See also U.C.C. § 2-715 </w:t>
      </w:r>
      <w:r w:rsidRPr="002E0254">
        <w:rPr>
          <w:sz w:val="18"/>
          <w:szCs w:val="18"/>
        </w:rPr>
        <w:t>(consequential damages cannot be recovered if they could have been prevented). An attempt by Buyer to avoid mitigation might be seen as a lack of good faith. Nevertheless, reselling goods that are produced in violation of a human rights policy may be understood as increasing Buyer’s damages, rather than reducing them</w:t>
      </w:r>
      <w:r>
        <w:rPr>
          <w:sz w:val="18"/>
          <w:szCs w:val="18"/>
        </w:rPr>
        <w:t xml:space="preserve"> </w:t>
      </w:r>
      <w:r w:rsidRPr="007650BE">
        <w:rPr>
          <w:sz w:val="18"/>
          <w:szCs w:val="18"/>
        </w:rPr>
        <w:t>(e.g., through reputational harm and other consequential damage).</w:t>
      </w:r>
      <w:r w:rsidRPr="002E0254">
        <w:rPr>
          <w:sz w:val="18"/>
          <w:szCs w:val="18"/>
        </w:rPr>
        <w:t xml:space="preserve"> Accordingly, Buyer should be entitled to discard, destroy, </w:t>
      </w:r>
      <w:proofErr w:type="gramStart"/>
      <w:r w:rsidRPr="002E0254">
        <w:rPr>
          <w:sz w:val="18"/>
          <w:szCs w:val="18"/>
        </w:rPr>
        <w:t>export</w:t>
      </w:r>
      <w:proofErr w:type="gramEnd"/>
      <w:r w:rsidRPr="002E0254">
        <w:rPr>
          <w:sz w:val="18"/>
          <w:szCs w:val="18"/>
        </w:rPr>
        <w:t xml:space="preserve"> or donate to a charity any goods produced in violation of a human rights policy as an attempt toward mitigation, rather than against it.</w:t>
      </w:r>
    </w:p>
  </w:footnote>
  <w:footnote w:id="55">
    <w:p w14:paraId="3E772E36" w14:textId="1BF6CD02" w:rsidR="00937490" w:rsidRPr="002E0254" w:rsidRDefault="00937490" w:rsidP="00736568">
      <w:pPr>
        <w:pStyle w:val="FootnoteText"/>
      </w:pPr>
      <w:r w:rsidRPr="002E0254">
        <w:rPr>
          <w:rStyle w:val="FootnoteReference"/>
        </w:rPr>
        <w:footnoteRef/>
      </w:r>
      <w:r w:rsidRPr="002E0254">
        <w:tab/>
        <w:t>For example, if Supplier agrees to a change order requested by Buyer and the parties should know that Supplier w</w:t>
      </w:r>
      <w:r>
        <w:t>ill</w:t>
      </w:r>
      <w:r w:rsidRPr="002E0254">
        <w:t xml:space="preserve"> be unable to perform without violating Schedule P</w:t>
      </w:r>
      <w:r>
        <w:t xml:space="preserve">, </w:t>
      </w:r>
      <w:r w:rsidRPr="002E0254">
        <w:t>indemnification</w:t>
      </w:r>
      <w:r>
        <w:t xml:space="preserve"> to Buyer must be reduced</w:t>
      </w:r>
      <w:r w:rsidRPr="002E0254">
        <w:t xml:space="preserve"> to the extent, pro rata, that Buyer caused or contributed to the harm.  This clause sets up a mechanism akin to a comparative fault regime.  </w:t>
      </w:r>
    </w:p>
  </w:footnote>
  <w:footnote w:id="56">
    <w:p w14:paraId="116D83AB" w14:textId="218B9222" w:rsidR="00937490" w:rsidRDefault="00937490">
      <w:pPr>
        <w:pStyle w:val="FootnoteText"/>
      </w:pPr>
      <w:r>
        <w:rPr>
          <w:rStyle w:val="FootnoteReference"/>
        </w:rPr>
        <w:footnoteRef/>
      </w:r>
      <w:r>
        <w:tab/>
      </w:r>
      <w:r w:rsidRPr="007650BE">
        <w:t xml:space="preserve">These disclaimers simply state that Buyer takes on no contractual duties beyond those explicitly stated; the buyer may or may not owe duties for some other reason, but the disclaimer expressly rejects private contractual enforcement of such duties.  The disclaimers thus do important work in protecting buyers who choose to become more involved in managing their supply chains rather than burying their heads in the sand.  In short, they help companies manage their risk while they comply with their duties, being clear that some companies may wish to limit who can sue under the contract for alleged breaches of those duties. it would not be true to say that the buyer is taking on no obligation to monitor its supply chain, for instance.  The buyer is taking on that and other responsibilities as part of its </w:t>
      </w:r>
      <w:r>
        <w:t>HRDD</w:t>
      </w:r>
      <w:r w:rsidRPr="007650BE">
        <w:t xml:space="preserve"> in Article 1.  Thus</w:t>
      </w:r>
      <w:r>
        <w:t>,</w:t>
      </w:r>
      <w:r w:rsidRPr="007650BE">
        <w:t xml:space="preserve"> the disclaimers remain in MCCs 2.0, but with exceptions for the obligations that the buyer takes on elsewhere in the agreement.</w:t>
      </w:r>
    </w:p>
  </w:footnote>
  <w:footnote w:id="57">
    <w:p w14:paraId="169BED1C" w14:textId="2F5D49DB" w:rsidR="00937490" w:rsidRPr="00F77762" w:rsidRDefault="00937490">
      <w:pPr>
        <w:pStyle w:val="FootnoteText"/>
      </w:pPr>
      <w:r w:rsidRPr="002E0254">
        <w:rPr>
          <w:rStyle w:val="FootnoteReference"/>
        </w:rPr>
        <w:footnoteRef/>
      </w:r>
      <w:r w:rsidRPr="002E0254">
        <w:t xml:space="preserve"> </w:t>
      </w:r>
      <w:r>
        <w:t>Federal contractors should note</w:t>
      </w:r>
      <w:r w:rsidRPr="002E0254">
        <w:t xml:space="preserve"> the FAR, 48 C.F.R. §§52.222-56, 22.1703(c)</w:t>
      </w:r>
      <w:r>
        <w:t xml:space="preserve">, which requires contractors, </w:t>
      </w:r>
      <w:r w:rsidRPr="002E0254">
        <w:t>within threshold limits</w:t>
      </w:r>
      <w:r>
        <w:t xml:space="preserve">, to </w:t>
      </w:r>
      <w:r w:rsidRPr="002E0254">
        <w:t>“monitor, detect, and terminate the contract with a subcontractor or agent engaging in prohibited activit</w:t>
      </w:r>
      <w:r>
        <w:t>i</w:t>
      </w:r>
      <w:r w:rsidRPr="002E0254">
        <w:t>es</w:t>
      </w:r>
      <w:r>
        <w:t>.</w:t>
      </w:r>
      <w:r w:rsidRPr="002E0254">
        <w:t>”</w:t>
      </w:r>
      <w:r>
        <w:t xml:space="preserve">  This disclaimer does not negate a duty arising under FAR or any other regulation or law; it simply disclaims any such </w:t>
      </w:r>
      <w:r>
        <w:rPr>
          <w:i/>
        </w:rPr>
        <w:t>contractual</w:t>
      </w:r>
      <w:r>
        <w:t xml:space="preserve"> duty by Buyer.  As discussed in the introduction, buyers may have duties under applicable laws, regulations, and their own corporate commitments; the purpose of these disclaimers is to negate liability based on this Agreement, except as stated in Articles 1 and 2.</w:t>
      </w:r>
    </w:p>
  </w:footnote>
  <w:footnote w:id="58">
    <w:p w14:paraId="46943A77" w14:textId="20CFFBBE" w:rsidR="00937490" w:rsidRPr="000871F1" w:rsidRDefault="00937490">
      <w:pPr>
        <w:pStyle w:val="FootnoteText"/>
      </w:pPr>
      <w:r w:rsidRPr="002E0254">
        <w:rPr>
          <w:rStyle w:val="FootnoteReference"/>
        </w:rPr>
        <w:footnoteRef/>
      </w:r>
      <w:r w:rsidRPr="002E0254">
        <w:t xml:space="preserve"> Again, note the FAR</w:t>
      </w:r>
      <w:r>
        <w:t xml:space="preserve">, </w:t>
      </w:r>
      <w:r>
        <w:rPr>
          <w:i/>
        </w:rPr>
        <w:t>s</w:t>
      </w:r>
      <w:r w:rsidRPr="002E0254">
        <w:rPr>
          <w:i/>
        </w:rPr>
        <w:t>ee</w:t>
      </w:r>
      <w:r>
        <w:t xml:space="preserve"> 48 C.F.R. §§52.</w:t>
      </w:r>
      <w:r w:rsidRPr="000C2D30">
        <w:t xml:space="preserve">222.56, 22.1703(c), and again, note that buyers may be subject to duties that do not arise by contract, as explained </w:t>
      </w:r>
      <w:r w:rsidRPr="000C2D30">
        <w:rPr>
          <w:i/>
        </w:rPr>
        <w:t xml:space="preserve">supra </w:t>
      </w:r>
      <w:r w:rsidRPr="000871F1">
        <w:t xml:space="preserve">note </w:t>
      </w:r>
      <w:r>
        <w:fldChar w:fldCharType="begin"/>
      </w:r>
      <w:r>
        <w:instrText xml:space="preserve"> NOTEREF _Ref60577081 \h </w:instrText>
      </w:r>
      <w:r>
        <w:fldChar w:fldCharType="separate"/>
      </w:r>
      <w:r>
        <w:t>56</w:t>
      </w:r>
      <w:r>
        <w:fldChar w:fldCharType="end"/>
      </w:r>
      <w:r w:rsidRPr="000871F1">
        <w:t xml:space="preserve">.  </w:t>
      </w:r>
    </w:p>
  </w:footnote>
  <w:footnote w:id="59">
    <w:p w14:paraId="7D5DF016" w14:textId="66490A00" w:rsidR="00937490" w:rsidRPr="00B86D8E" w:rsidRDefault="00937490">
      <w:pPr>
        <w:pStyle w:val="FootnoteText"/>
        <w:rPr>
          <w:i/>
        </w:rPr>
      </w:pPr>
      <w:r w:rsidRPr="000C2D30">
        <w:rPr>
          <w:rStyle w:val="FootnoteReference"/>
        </w:rPr>
        <w:footnoteRef/>
      </w:r>
      <w:r w:rsidRPr="000C2D30">
        <w:t xml:space="preserve"> </w:t>
      </w:r>
      <w:r w:rsidRPr="006069EF">
        <w:rPr>
          <w:iCs/>
        </w:rPr>
        <w:t xml:space="preserve">Note the possible conflict here with Buyer’s remedies under Section </w:t>
      </w:r>
      <w:r w:rsidRPr="006069EF">
        <w:rPr>
          <w:iCs/>
        </w:rPr>
        <w:fldChar w:fldCharType="begin"/>
      </w:r>
      <w:r w:rsidRPr="006069EF">
        <w:rPr>
          <w:iCs/>
        </w:rPr>
        <w:instrText xml:space="preserve"> REF _Ref55235677 \r \h  \* MERGEFORMAT </w:instrText>
      </w:r>
      <w:r w:rsidRPr="006069EF">
        <w:rPr>
          <w:iCs/>
        </w:rPr>
      </w:r>
      <w:r w:rsidRPr="006069EF">
        <w:rPr>
          <w:iCs/>
        </w:rPr>
        <w:fldChar w:fldCharType="separate"/>
      </w:r>
      <w:r w:rsidRPr="006069EF">
        <w:rPr>
          <w:iCs/>
        </w:rPr>
        <w:t>6.2(c)</w:t>
      </w:r>
      <w:r w:rsidRPr="006069EF">
        <w:rPr>
          <w:iCs/>
        </w:rPr>
        <w:fldChar w:fldCharType="end"/>
      </w:r>
      <w:r w:rsidRPr="006069EF">
        <w:rPr>
          <w:iCs/>
        </w:rPr>
        <w:t>.</w:t>
      </w:r>
      <w:r w:rsidRPr="000C2D30">
        <w:t xml:space="preserve"> </w:t>
      </w:r>
      <w:r w:rsidRPr="000C2D30">
        <w:rPr>
          <w:i/>
        </w:rPr>
        <w:t xml:space="preserve">See also supra </w:t>
      </w:r>
      <w:r w:rsidRPr="000871F1">
        <w:t xml:space="preserve">note </w:t>
      </w:r>
      <w:r w:rsidRPr="000871F1">
        <w:fldChar w:fldCharType="begin"/>
      </w:r>
      <w:r w:rsidRPr="000871F1">
        <w:instrText xml:space="preserve"> NOTEREF _Ref60573813 \h  \* MERGEFORMAT </w:instrText>
      </w:r>
      <w:r w:rsidRPr="000871F1">
        <w:fldChar w:fldCharType="separate"/>
      </w:r>
      <w:r>
        <w:t>48</w:t>
      </w:r>
      <w:r w:rsidRPr="000871F1">
        <w:fldChar w:fldCharType="end"/>
      </w:r>
      <w:r w:rsidRPr="000871F1">
        <w:t>. This disclaimer is included to help negate claims of undertaking liability or liability under the peculiar risk doctrine.  It could conflict</w:t>
      </w:r>
      <w:r w:rsidRPr="000C2D30">
        <w:t>, however, with some legislative efforts currently being considered and debated in the European Union.</w:t>
      </w:r>
    </w:p>
  </w:footnote>
  <w:footnote w:id="60">
    <w:p w14:paraId="2B2D9853" w14:textId="58BB4E26" w:rsidR="00937490" w:rsidRPr="002E0254" w:rsidRDefault="00937490">
      <w:pPr>
        <w:pStyle w:val="FootnoteText"/>
      </w:pPr>
      <w:r w:rsidRPr="002E0254">
        <w:rPr>
          <w:rStyle w:val="FootnoteReference"/>
        </w:rPr>
        <w:footnoteRef/>
      </w:r>
      <w:r w:rsidRPr="002E0254">
        <w:t xml:space="preserve"> This provision emphasizes that Buyer is assuming a limited contractual duty to disclose although Buyer may have duties to disclose under other standards (legal or non-legal).  For example, Buyer must determine if it provided false or misleading information to Customs and Border Protection and other officials </w:t>
      </w:r>
      <w:proofErr w:type="gramStart"/>
      <w:r w:rsidRPr="002E0254">
        <w:t>in the event that</w:t>
      </w:r>
      <w:proofErr w:type="gramEnd"/>
      <w:r w:rsidRPr="002E0254">
        <w:t xml:space="preserve"> goods are initially accepted and removed from the dock but are later determined to be tainted by forced or child labor.  If the original information provided to CBP is false, a duty to amend may arise.  </w:t>
      </w:r>
      <w:r w:rsidRPr="002E0254">
        <w:rPr>
          <w:i/>
        </w:rPr>
        <w:t xml:space="preserve">See, </w:t>
      </w:r>
      <w:proofErr w:type="gramStart"/>
      <w:r w:rsidRPr="002E0254">
        <w:rPr>
          <w:i/>
        </w:rPr>
        <w:t>e.g.</w:t>
      </w:r>
      <w:proofErr w:type="gramEnd"/>
      <w:r w:rsidRPr="002E0254">
        <w:rPr>
          <w:i/>
        </w:rPr>
        <w:t xml:space="preserve"> </w:t>
      </w:r>
      <w:r w:rsidRPr="002E0254">
        <w:t>18 U.S.C. §</w:t>
      </w:r>
      <w:r>
        <w:t xml:space="preserve"> </w:t>
      </w:r>
      <w:r w:rsidRPr="002E0254">
        <w:t>541 (2018); 19 C.F.R. §</w:t>
      </w:r>
      <w:r>
        <w:t xml:space="preserve"> 12.42(b)</w:t>
      </w:r>
      <w:r w:rsidRPr="002E0254">
        <w:t>. As another example, under FAR, contractors and subcontractors must disclose to the government contracting officer and agency inspector general “information sufficient to identify the nature and extent of an offense and the individuals responsible for the conduct.” 48 C.</w:t>
      </w:r>
      <w:r>
        <w:t>F.</w:t>
      </w:r>
      <w:r w:rsidRPr="002E0254">
        <w:t>R. §</w:t>
      </w:r>
      <w:r>
        <w:t xml:space="preserve"> </w:t>
      </w:r>
      <w:r w:rsidRPr="002E0254">
        <w:t>22.1703(d).</w:t>
      </w:r>
    </w:p>
  </w:footnote>
  <w:footnote w:id="61">
    <w:p w14:paraId="62125D4D" w14:textId="74EB0957" w:rsidR="00937490" w:rsidRPr="002E0254" w:rsidRDefault="00937490" w:rsidP="00CF7125">
      <w:pPr>
        <w:pStyle w:val="FootnoteText"/>
      </w:pPr>
      <w:r w:rsidRPr="002E0254">
        <w:rPr>
          <w:rStyle w:val="FootnoteReference"/>
        </w:rPr>
        <w:footnoteRef/>
      </w:r>
      <w:r w:rsidRPr="002E0254">
        <w:t xml:space="preserve"> Third-party beneficiaries are a controversial issue.  Two alternatives are given here. </w:t>
      </w:r>
      <w:r w:rsidRPr="006069EF">
        <w:rPr>
          <w:color w:val="000000" w:themeColor="text1"/>
        </w:rPr>
        <w:t xml:space="preserve">When licensing is involved, those parties choosing the first bracketed option will want to consider giving enforcement rights to licensors and/or licensees and not only buyers and suppliers. </w:t>
      </w:r>
      <w:r w:rsidRPr="006069EF">
        <w:rPr>
          <w:i/>
          <w:color w:val="000000" w:themeColor="text1"/>
        </w:rPr>
        <w:t xml:space="preserve">See also supra </w:t>
      </w:r>
      <w:r w:rsidRPr="006069EF">
        <w:rPr>
          <w:color w:val="000000" w:themeColor="text1"/>
        </w:rPr>
        <w:t xml:space="preserve">note </w:t>
      </w:r>
      <w:r w:rsidRPr="006069EF">
        <w:rPr>
          <w:color w:val="000000" w:themeColor="text1"/>
        </w:rPr>
        <w:fldChar w:fldCharType="begin"/>
      </w:r>
      <w:r w:rsidRPr="006069EF">
        <w:rPr>
          <w:color w:val="000000" w:themeColor="text1"/>
        </w:rPr>
        <w:instrText xml:space="preserve"> NOTEREF _Ref50307449 \h  \* MERGEFORMAT </w:instrText>
      </w:r>
      <w:r w:rsidRPr="006069EF">
        <w:rPr>
          <w:color w:val="000000" w:themeColor="text1"/>
        </w:rPr>
      </w:r>
      <w:r w:rsidRPr="006069EF">
        <w:rPr>
          <w:color w:val="000000" w:themeColor="text1"/>
        </w:rPr>
        <w:fldChar w:fldCharType="separate"/>
      </w:r>
      <w:r w:rsidRPr="006069EF">
        <w:rPr>
          <w:color w:val="000000" w:themeColor="text1"/>
        </w:rPr>
        <w:t>2</w:t>
      </w:r>
      <w:r>
        <w:rPr>
          <w:color w:val="000000" w:themeColor="text1"/>
        </w:rPr>
        <w:t>6</w:t>
      </w:r>
      <w:r w:rsidRPr="006069EF">
        <w:rPr>
          <w:color w:val="000000" w:themeColor="text1"/>
        </w:rPr>
        <w:fldChar w:fldCharType="end"/>
      </w:r>
      <w:r w:rsidRPr="006069EF">
        <w:rPr>
          <w:color w:val="000000" w:themeColor="text1"/>
        </w:rPr>
        <w:t xml:space="preserve"> for a third alternative affirmatively granting third-party beneficiary status to stakeholders. The ultimate decision may be affected by the outcome of discussions with </w:t>
      </w:r>
      <w:r w:rsidRPr="00C74A8D">
        <w:t xml:space="preserve">respect to a possible mandatory treaty on business and human rights.  See </w:t>
      </w:r>
      <w:r w:rsidRPr="00C74A8D">
        <w:rPr>
          <w:i/>
        </w:rPr>
        <w:t>the Second Revised</w:t>
      </w:r>
      <w:r w:rsidRPr="004B4D51">
        <w:rPr>
          <w:i/>
        </w:rPr>
        <w:t xml:space="preserve"> Draft of a Treaty on Business and Human Rights</w:t>
      </w:r>
      <w:r>
        <w:t xml:space="preserve"> by the</w:t>
      </w:r>
      <w:r w:rsidRPr="0015145E">
        <w:t xml:space="preserve"> Open-</w:t>
      </w:r>
      <w:r>
        <w:t>E</w:t>
      </w:r>
      <w:r w:rsidRPr="0015145E">
        <w:t xml:space="preserve">nded Intergovernmental Working Group on Transnational Corporations and </w:t>
      </w:r>
      <w:proofErr w:type="gramStart"/>
      <w:r w:rsidRPr="0015145E">
        <w:t>other</w:t>
      </w:r>
      <w:proofErr w:type="gramEnd"/>
      <w:r w:rsidRPr="0015145E">
        <w:t xml:space="preserve"> Business Enterprises with respect to Human Rights (OEIGWG), established by U</w:t>
      </w:r>
      <w:r>
        <w:t>.</w:t>
      </w:r>
      <w:r w:rsidRPr="0015145E">
        <w:t>N</w:t>
      </w:r>
      <w:r>
        <w:t>.</w:t>
      </w:r>
      <w:r w:rsidRPr="0015145E">
        <w:t xml:space="preserve"> Human Rights Council Resolution 26/9</w:t>
      </w:r>
      <w:r>
        <w:t xml:space="preserve"> (Aug. 6, 2020).  It could also be affected by legislative developments in the European Union.</w:t>
      </w:r>
    </w:p>
  </w:footnote>
  <w:footnote w:id="62">
    <w:p w14:paraId="5A874DA9" w14:textId="7552BCD1" w:rsidR="00937490" w:rsidRPr="002E0254" w:rsidRDefault="00937490" w:rsidP="00B25603">
      <w:pPr>
        <w:pStyle w:val="FootnoteText"/>
      </w:pPr>
      <w:r w:rsidRPr="002E0254">
        <w:rPr>
          <w:vertAlign w:val="superscript"/>
        </w:rPr>
        <w:footnoteRef/>
      </w:r>
      <w:r w:rsidRPr="002E0254">
        <w:t xml:space="preserve"> </w:t>
      </w:r>
      <w:r>
        <w:t>T</w:t>
      </w:r>
      <w:r w:rsidRPr="00B87893">
        <w:t xml:space="preserve">hese dispute resolution options should be considered </w:t>
      </w:r>
      <w:proofErr w:type="gramStart"/>
      <w:r w:rsidRPr="00B87893">
        <w:t>in light of</w:t>
      </w:r>
      <w:proofErr w:type="gramEnd"/>
      <w:r w:rsidRPr="00B87893">
        <w:t xml:space="preserve"> the dispute resolution clauses in the sales contract</w:t>
      </w:r>
      <w:r>
        <w:t>.</w:t>
      </w:r>
      <w:r w:rsidRPr="00B87893">
        <w:t xml:space="preserve"> </w:t>
      </w:r>
      <w:r>
        <w:t xml:space="preserve"> Article 8 may or may not be suitable for all applications and should be considered in the context of Buyer’s existing internal policies and Buyer’s customary contractual terms regarding the resolution of disputes and claims, including Buyer’s standard form and template procurement agreements; the standard terms and conditions of Buyer’s purchase orders; and the Buyer’s supplier codes of conduct (Schedule P) or analogous documents that include, </w:t>
      </w:r>
      <w:r>
        <w:rPr>
          <w:i/>
        </w:rPr>
        <w:t xml:space="preserve">inter alia, </w:t>
      </w:r>
      <w:r>
        <w:t xml:space="preserve">administrative, operational, remedial and/or corrective action procedures, processes, sanctions and penalties. </w:t>
      </w:r>
      <w:r w:rsidRPr="002E0254">
        <w:t xml:space="preserve">Dialogue, </w:t>
      </w:r>
      <w:proofErr w:type="gramStart"/>
      <w:r w:rsidRPr="002E0254">
        <w:t>settlement</w:t>
      </w:r>
      <w:proofErr w:type="gramEnd"/>
      <w:r w:rsidRPr="002E0254">
        <w:t xml:space="preserve"> and remediation of any controversy arising from a human rights abuse offer victims the most favorable and expeditious resolution, but it is </w:t>
      </w:r>
      <w:r>
        <w:t xml:space="preserve">also </w:t>
      </w:r>
      <w:r w:rsidRPr="002E0254">
        <w:t xml:space="preserve">possible that both human rights abuse and other contractual breaches could be involved.  </w:t>
      </w:r>
      <w:r w:rsidRPr="007650BE">
        <w:t xml:space="preserve">Many are skeptical of arbitration in the context of human rights, particularly because of experiences in investment arbitration.  Arbitration can be seen as favoring corporate interests over human rights, with biased arbitrators and confidentiality provisions that protect wrongdoers and hamstring balanced advocacy.  For some of the leading discussion, see generally Kyle D. Dickson-Smith &amp; Bryan </w:t>
      </w:r>
      <w:proofErr w:type="spellStart"/>
      <w:r w:rsidRPr="007650BE">
        <w:t>Mercurio</w:t>
      </w:r>
      <w:proofErr w:type="spellEnd"/>
      <w:r w:rsidRPr="007650BE">
        <w:t xml:space="preserve">, </w:t>
      </w:r>
      <w:r w:rsidRPr="007650BE">
        <w:rPr>
          <w:i/>
          <w:iCs/>
        </w:rPr>
        <w:t xml:space="preserve">Australia’s Position on Investor-State Dispute Settlement: Fruit of a Poisonous Tree or a Few Rotten </w:t>
      </w:r>
      <w:proofErr w:type="gramStart"/>
      <w:r w:rsidRPr="007650BE">
        <w:rPr>
          <w:i/>
          <w:iCs/>
        </w:rPr>
        <w:t>Apples?</w:t>
      </w:r>
      <w:r w:rsidRPr="007650BE">
        <w:t>,</w:t>
      </w:r>
      <w:proofErr w:type="gramEnd"/>
      <w:r w:rsidRPr="007650BE">
        <w:t xml:space="preserve"> 40 </w:t>
      </w:r>
      <w:r w:rsidRPr="007650BE">
        <w:rPr>
          <w:smallCaps/>
        </w:rPr>
        <w:t>Sydney L. Rev</w:t>
      </w:r>
      <w:r w:rsidRPr="007650BE">
        <w:t xml:space="preserve">. 213, 219-20 (2018); </w:t>
      </w:r>
      <w:proofErr w:type="spellStart"/>
      <w:r w:rsidRPr="007650BE">
        <w:t>Duy</w:t>
      </w:r>
      <w:proofErr w:type="spellEnd"/>
      <w:r w:rsidRPr="007650BE">
        <w:t xml:space="preserve"> Vu, </w:t>
      </w:r>
      <w:r w:rsidRPr="007650BE">
        <w:rPr>
          <w:i/>
          <w:iCs/>
        </w:rPr>
        <w:t>Reasons Not to Exit? A Survey of the Effectiveness and Spillover Effects of International Investment Arbitration</w:t>
      </w:r>
      <w:r w:rsidRPr="007650BE">
        <w:t xml:space="preserve">, 47 </w:t>
      </w:r>
      <w:r w:rsidRPr="007650BE">
        <w:rPr>
          <w:smallCaps/>
        </w:rPr>
        <w:t>Eur. J. L. &amp; Econ.</w:t>
      </w:r>
      <w:r w:rsidRPr="007650BE">
        <w:t xml:space="preserve"> 291, 307 (2019); Alessandra Arcuri &amp; Francesco </w:t>
      </w:r>
      <w:proofErr w:type="spellStart"/>
      <w:r w:rsidRPr="007650BE">
        <w:t>Montanaro</w:t>
      </w:r>
      <w:proofErr w:type="spellEnd"/>
      <w:r w:rsidRPr="007650BE">
        <w:rPr>
          <w:i/>
        </w:rPr>
        <w:t>, Justice for All? Protecting the Public Interest in Investment Treaties</w:t>
      </w:r>
      <w:r w:rsidRPr="007650BE">
        <w:rPr>
          <w:smallCaps/>
        </w:rPr>
        <w:t>, 59 B.C. L. Rev. 2791, 2792</w:t>
      </w:r>
      <w:r w:rsidRPr="007650BE">
        <w:t xml:space="preserve"> (2018); </w:t>
      </w:r>
      <w:r w:rsidRPr="007650BE">
        <w:rPr>
          <w:smallCaps/>
        </w:rPr>
        <w:t>Luke E. Peterson &amp; Kevin R. Gray, International Human Rights in Bilateral Investment Treaties and in Investment Treaty Arbitration</w:t>
      </w:r>
      <w:r w:rsidRPr="007650BE">
        <w:t xml:space="preserve"> 12-13, 27 (2003).  Much of the criticism, however, is based on investor-state dispute resolution, and there are significant distinctions between investor-state disputes and supply chain disputes.  The former generally involve states and investors; the latter are generally disputes between two sets of businesses.  The numerous international arbitrations between business entities should speak favorably about the positive aspects of arbitration.  Article 8 gives parties both arbitration and litigation options.</w:t>
      </w:r>
      <w:r>
        <w:t xml:space="preserve"> </w:t>
      </w:r>
      <w:r w:rsidRPr="002E0254">
        <w:t>The corporate culture of a company will likely determine whether arbitration or litigation is the preferred route to follow for breaches unrelated to Schedule P [or Schedule Q] provided that under no likely circumstance would a party agree to bifurcate its chosen resolution of such multiple disputes.  A mediation-during-the pendency-of litigation clause is therefore included here.</w:t>
      </w:r>
      <w:r>
        <w:t xml:space="preserve"> </w:t>
      </w:r>
    </w:p>
  </w:footnote>
  <w:footnote w:id="63">
    <w:p w14:paraId="02E01DF3" w14:textId="4D981E9C" w:rsidR="00937490" w:rsidRPr="002E0254" w:rsidRDefault="00937490" w:rsidP="00370173">
      <w:pPr>
        <w:pStyle w:val="FootnoteText"/>
      </w:pPr>
      <w:r w:rsidRPr="002E0254">
        <w:rPr>
          <w:rStyle w:val="FootnoteReference"/>
        </w:rPr>
        <w:footnoteRef/>
      </w:r>
      <w:r w:rsidRPr="002E0254">
        <w:t xml:space="preserve"> This Agreement explicitly provides that every supplier and buyer in the chain is bound to Schedule P [and Schedule Q] and the Agreement provisions relating to human rights protections.  Involvement of Representatives is therefore contemplated in this clause.  </w:t>
      </w:r>
      <w:r w:rsidRPr="002E0254">
        <w:rPr>
          <w:i/>
        </w:rPr>
        <w:t>See generally</w:t>
      </w:r>
      <w:r w:rsidRPr="002E0254">
        <w:t xml:space="preserve"> International Chamber of Commerce </w:t>
      </w:r>
      <w:r>
        <w:t xml:space="preserve">Rules of Arbitration, </w:t>
      </w:r>
      <w:r w:rsidRPr="002E0254">
        <w:t>art. 7</w:t>
      </w:r>
      <w:r>
        <w:t xml:space="preserve"> (2017) </w:t>
      </w:r>
      <w:r w:rsidRPr="002E0254">
        <w:t>(</w:t>
      </w:r>
      <w:r>
        <w:t>“J</w:t>
      </w:r>
      <w:r w:rsidRPr="002E0254">
        <w:t xml:space="preserve">oinder of </w:t>
      </w:r>
      <w:r>
        <w:t>A</w:t>
      </w:r>
      <w:r w:rsidRPr="002E0254">
        <w:t xml:space="preserve">dditional </w:t>
      </w:r>
      <w:r>
        <w:t>P</w:t>
      </w:r>
      <w:r w:rsidRPr="002E0254">
        <w:t>arties</w:t>
      </w:r>
      <w:r>
        <w:t>”</w:t>
      </w:r>
      <w:r w:rsidRPr="002E0254">
        <w:t xml:space="preserve">); </w:t>
      </w:r>
      <w:r w:rsidRPr="007F70E3">
        <w:rPr>
          <w:i/>
          <w:iCs/>
        </w:rPr>
        <w:t xml:space="preserve">GE Energy Power Conversion Fr. SAS, Corp. v. </w:t>
      </w:r>
      <w:proofErr w:type="spellStart"/>
      <w:r w:rsidRPr="007F70E3">
        <w:rPr>
          <w:i/>
          <w:iCs/>
        </w:rPr>
        <w:t>Outokumpu</w:t>
      </w:r>
      <w:proofErr w:type="spellEnd"/>
      <w:r w:rsidRPr="007F70E3">
        <w:rPr>
          <w:i/>
          <w:iCs/>
        </w:rPr>
        <w:t xml:space="preserve"> Stainless USA, LLC</w:t>
      </w:r>
      <w:r w:rsidRPr="006575C9">
        <w:rPr>
          <w:iCs/>
        </w:rPr>
        <w:t>,</w:t>
      </w:r>
      <w:r>
        <w:rPr>
          <w:iCs/>
        </w:rPr>
        <w:t xml:space="preserve"> 140 S. Ct. 1637, 1645-45, 1648</w:t>
      </w:r>
      <w:r w:rsidRPr="002E0254">
        <w:rPr>
          <w:i/>
        </w:rPr>
        <w:t xml:space="preserve"> </w:t>
      </w:r>
      <w:r w:rsidRPr="002E0254">
        <w:t>(2020) (</w:t>
      </w:r>
      <w:r>
        <w:t xml:space="preserve">finding that </w:t>
      </w:r>
      <w:r w:rsidRPr="002E0254">
        <w:t xml:space="preserve">in certain circumstances, </w:t>
      </w:r>
      <w:proofErr w:type="spellStart"/>
      <w:r w:rsidRPr="002E0254">
        <w:t>nonsignatories</w:t>
      </w:r>
      <w:proofErr w:type="spellEnd"/>
      <w:r w:rsidRPr="002E0254">
        <w:t xml:space="preserve"> may compel arbitration of international disputes and equitable estoppel may apply).</w:t>
      </w:r>
    </w:p>
  </w:footnote>
  <w:footnote w:id="64">
    <w:p w14:paraId="115433D4" w14:textId="22F9B29C" w:rsidR="00937490" w:rsidRPr="002E0254" w:rsidRDefault="00937490" w:rsidP="00912546">
      <w:pPr>
        <w:pStyle w:val="FootnoteText"/>
      </w:pPr>
      <w:r w:rsidRPr="002E0254">
        <w:rPr>
          <w:rStyle w:val="FootnoteReference"/>
        </w:rPr>
        <w:footnoteRef/>
      </w:r>
      <w:r w:rsidRPr="002E0254">
        <w:t xml:space="preserve"> </w:t>
      </w:r>
      <w:r w:rsidRPr="002E0254">
        <w:rPr>
          <w:color w:val="000000" w:themeColor="text1"/>
        </w:rPr>
        <w:t xml:space="preserve">Confidentiality is usually perceived as among the advantages of arbitration, including international commercial arbitration, over litigation and public filings.  Confidentiality comes with drawbacks, however, particularly where the proceeding affects the public interest, as is likely true when a dispute relates to human rights.  </w:t>
      </w:r>
      <w:r>
        <w:rPr>
          <w:color w:val="000000" w:themeColor="text1"/>
        </w:rPr>
        <w:t>T</w:t>
      </w:r>
      <w:r w:rsidRPr="002E0254">
        <w:rPr>
          <w:color w:val="000000" w:themeColor="text1"/>
        </w:rPr>
        <w:t xml:space="preserve">his provision is bracketed, and the </w:t>
      </w:r>
      <w:r>
        <w:rPr>
          <w:color w:val="000000" w:themeColor="text1"/>
        </w:rPr>
        <w:t>parties should carefully negotiate and omit or adapt the text to reflect the form of confidentiality or transparency that best suits their efforts to mediate or arbitrate.  Note that t</w:t>
      </w:r>
      <w:r w:rsidRPr="00912546">
        <w:rPr>
          <w:color w:val="000000" w:themeColor="text1"/>
        </w:rPr>
        <w:t>he UNGPs do not require full transparency.  </w:t>
      </w:r>
      <w:r>
        <w:rPr>
          <w:color w:val="000000" w:themeColor="text1"/>
        </w:rPr>
        <w:t>UN</w:t>
      </w:r>
      <w:r w:rsidRPr="00912546">
        <w:rPr>
          <w:color w:val="000000" w:themeColor="text1"/>
        </w:rPr>
        <w:t>GP 31(e</w:t>
      </w:r>
      <w:r w:rsidRPr="00C74A8D">
        <w:rPr>
          <w:color w:val="000000" w:themeColor="text1"/>
        </w:rPr>
        <w:t xml:space="preserve">), </w:t>
      </w:r>
      <w:r w:rsidRPr="00C74A8D">
        <w:rPr>
          <w:i/>
          <w:color w:val="000000" w:themeColor="text1"/>
        </w:rPr>
        <w:t>supra</w:t>
      </w:r>
      <w:r w:rsidRPr="00C74A8D">
        <w:rPr>
          <w:color w:val="000000" w:themeColor="text1"/>
        </w:rPr>
        <w:t xml:space="preserve"> note </w:t>
      </w:r>
      <w:r>
        <w:fldChar w:fldCharType="begin"/>
      </w:r>
      <w:r>
        <w:rPr>
          <w:color w:val="000000" w:themeColor="text1"/>
        </w:rPr>
        <w:instrText xml:space="preserve"> NOTEREF _Ref68246086 \h </w:instrText>
      </w:r>
      <w:r>
        <w:fldChar w:fldCharType="separate"/>
      </w:r>
      <w:r>
        <w:rPr>
          <w:color w:val="000000" w:themeColor="text1"/>
        </w:rPr>
        <w:t>2</w:t>
      </w:r>
      <w:r>
        <w:fldChar w:fldCharType="end"/>
      </w:r>
      <w:r w:rsidRPr="000871F1">
        <w:rPr>
          <w:color w:val="000000" w:themeColor="text1"/>
        </w:rPr>
        <w:t>,</w:t>
      </w:r>
      <w:r w:rsidRPr="00C74A8D">
        <w:rPr>
          <w:color w:val="000000" w:themeColor="text1"/>
        </w:rPr>
        <w:t xml:space="preserve"> expects that nonjudicial grievance mechanisms will keep parties informed and “</w:t>
      </w:r>
      <w:proofErr w:type="spellStart"/>
      <w:r w:rsidRPr="00C74A8D">
        <w:rPr>
          <w:color w:val="000000" w:themeColor="text1"/>
        </w:rPr>
        <w:t>provid</w:t>
      </w:r>
      <w:proofErr w:type="spellEnd"/>
      <w:r w:rsidRPr="00C74A8D">
        <w:rPr>
          <w:color w:val="000000" w:themeColor="text1"/>
        </w:rPr>
        <w:t>[e] sufficient information about the mechanism’s</w:t>
      </w:r>
      <w:r w:rsidRPr="00912546">
        <w:rPr>
          <w:color w:val="000000" w:themeColor="text1"/>
        </w:rPr>
        <w:t xml:space="preserve"> performance to build confidence in its effectiveness and meet any public interest at stake</w:t>
      </w:r>
      <w:r>
        <w:rPr>
          <w:color w:val="000000" w:themeColor="text1"/>
        </w:rPr>
        <w:t xml:space="preserve">.”  </w:t>
      </w:r>
      <w:r w:rsidRPr="00912546">
        <w:rPr>
          <w:color w:val="000000" w:themeColor="text1"/>
        </w:rPr>
        <w:t xml:space="preserve">The commentary </w:t>
      </w:r>
      <w:r>
        <w:rPr>
          <w:color w:val="000000" w:themeColor="text1"/>
        </w:rPr>
        <w:t>states, “</w:t>
      </w:r>
      <w:r w:rsidRPr="00912546">
        <w:rPr>
          <w:color w:val="000000" w:themeColor="text1"/>
        </w:rPr>
        <w:t>Communicating regularly with parties about the progress of individual grievances can be essential to retaining confidence in the process. Providing transparency about the mechanism’s performance to wider stakeholders, through statistics, case studies or more detailed information about the handling of certain cases, can be important to demonstrate its legitimacy and retain broad trust. At the same time, confidentiality of the dialogue between parties and of individuals’ identities should be provided where necessary</w:t>
      </w:r>
      <w:r>
        <w:rPr>
          <w:color w:val="000000" w:themeColor="text1"/>
        </w:rPr>
        <w:t xml:space="preserve">.”  </w:t>
      </w:r>
      <w:r>
        <w:rPr>
          <w:i/>
          <w:color w:val="000000" w:themeColor="text1"/>
        </w:rPr>
        <w:t>Id.</w:t>
      </w:r>
      <w:r>
        <w:rPr>
          <w:color w:val="000000" w:themeColor="text1"/>
        </w:rPr>
        <w:t xml:space="preserve"> (quoting commentary).</w:t>
      </w:r>
      <w:r w:rsidRPr="002E0254">
        <w:rPr>
          <w:color w:val="000000" w:themeColor="text1"/>
        </w:rPr>
        <w:t xml:space="preserve">  </w:t>
      </w:r>
      <w:r w:rsidRPr="00AF0080">
        <w:rPr>
          <w:smallCaps/>
        </w:rPr>
        <w:t>Hague Rules on Business and Human Rights Arbitration</w:t>
      </w:r>
      <w:r>
        <w:t xml:space="preserve"> (2019)</w:t>
      </w:r>
      <w:r w:rsidRPr="002E0254">
        <w:t xml:space="preserve">, call for total transparency of all proceedings.  The Hague BHR Rules aim to fill the judicial remedy gap in the </w:t>
      </w:r>
      <w:r>
        <w:t xml:space="preserve">UNGPs </w:t>
      </w:r>
      <w:r w:rsidRPr="002E0254">
        <w:t xml:space="preserve">and should be considered by those companies </w:t>
      </w:r>
      <w:r>
        <w:t>committed to the UNGPs</w:t>
      </w:r>
      <w:r w:rsidRPr="002E0254">
        <w:t xml:space="preserve">.  </w:t>
      </w:r>
      <w:r>
        <w:rPr>
          <w:color w:val="000000" w:themeColor="text1"/>
        </w:rPr>
        <w:t>In any case, t</w:t>
      </w:r>
      <w:r w:rsidRPr="002E0254">
        <w:rPr>
          <w:color w:val="000000" w:themeColor="text1"/>
        </w:rPr>
        <w:t xml:space="preserve">hose who are not legally required to disclose discovered human rights abuses and </w:t>
      </w:r>
      <w:r>
        <w:rPr>
          <w:color w:val="000000" w:themeColor="text1"/>
        </w:rPr>
        <w:t xml:space="preserve">who </w:t>
      </w:r>
      <w:r w:rsidRPr="002E0254">
        <w:rPr>
          <w:color w:val="000000" w:themeColor="text1"/>
        </w:rPr>
        <w:t xml:space="preserve">hope to protect any Dispute from public dissemination, especially before cure or remediation is in place, must verify the applicable chosen rules regarding confidentiality </w:t>
      </w:r>
      <w:r>
        <w:rPr>
          <w:color w:val="000000" w:themeColor="text1"/>
        </w:rPr>
        <w:t>or</w:t>
      </w:r>
      <w:r w:rsidRPr="002E0254">
        <w:rPr>
          <w:color w:val="000000" w:themeColor="text1"/>
        </w:rPr>
        <w:t xml:space="preserve"> should include express provisions in the arbitration provisions that deal with confidentiality. </w:t>
      </w:r>
      <w:r w:rsidRPr="002E0254">
        <w:t xml:space="preserve"> This section requires total confidentiality unless otherwise required.  The bracketed portion of Section</w:t>
      </w:r>
      <w:r>
        <w:t xml:space="preserve"> </w:t>
      </w:r>
      <w:r>
        <w:fldChar w:fldCharType="begin"/>
      </w:r>
      <w:r>
        <w:instrText xml:space="preserve"> REF _Ref55243666 \r \h </w:instrText>
      </w:r>
      <w:r>
        <w:fldChar w:fldCharType="separate"/>
      </w:r>
      <w:r>
        <w:t>8.8</w:t>
      </w:r>
      <w:r>
        <w:fldChar w:fldCharType="end"/>
      </w:r>
      <w:r w:rsidRPr="002E0254">
        <w:t xml:space="preserve"> below</w:t>
      </w:r>
      <w:r>
        <w:t xml:space="preserve">, however, </w:t>
      </w:r>
      <w:r w:rsidRPr="002E0254">
        <w:t xml:space="preserve">allows for an agreed upon release of redacted final orders and awards.  </w:t>
      </w:r>
    </w:p>
  </w:footnote>
  <w:footnote w:id="65">
    <w:p w14:paraId="66550EC6" w14:textId="098DA6DF" w:rsidR="00937490" w:rsidRPr="002E0254" w:rsidRDefault="00937490" w:rsidP="00B25603">
      <w:pPr>
        <w:pStyle w:val="FootnoteText"/>
      </w:pPr>
      <w:r w:rsidRPr="002E0254">
        <w:rPr>
          <w:rStyle w:val="FootnoteReference"/>
        </w:rPr>
        <w:footnoteRef/>
      </w:r>
      <w:r w:rsidRPr="002E0254">
        <w:t xml:space="preserve"> The number of days appropriate for good faith negotiations may vary based on the severity or brea</w:t>
      </w:r>
      <w:r>
        <w:t>d</w:t>
      </w:r>
      <w:r w:rsidRPr="002E0254">
        <w:t xml:space="preserve">th of the Schedule P </w:t>
      </w:r>
      <w:r>
        <w:t>B</w:t>
      </w:r>
      <w:r w:rsidRPr="002E0254">
        <w:t xml:space="preserve">reach as well as </w:t>
      </w:r>
      <w:r>
        <w:t>B</w:t>
      </w:r>
      <w:r w:rsidRPr="002E0254">
        <w:t xml:space="preserve">uyer’s ability to find another source for the products at issue.   </w:t>
      </w:r>
    </w:p>
  </w:footnote>
  <w:footnote w:id="66">
    <w:p w14:paraId="6824BC10" w14:textId="29842713" w:rsidR="00937490" w:rsidRPr="002E0254" w:rsidRDefault="00937490" w:rsidP="002E0254">
      <w:pPr>
        <w:pStyle w:val="FootnoteText"/>
      </w:pPr>
      <w:r w:rsidRPr="002E0254">
        <w:rPr>
          <w:rStyle w:val="FootnoteReference"/>
        </w:rPr>
        <w:footnoteRef/>
      </w:r>
      <w:r w:rsidRPr="002E0254">
        <w:t xml:space="preserve"> A commitment to </w:t>
      </w:r>
      <w:proofErr w:type="gramStart"/>
      <w:r w:rsidRPr="002E0254">
        <w:t>enter into</w:t>
      </w:r>
      <w:proofErr w:type="gramEnd"/>
      <w:r w:rsidRPr="002E0254">
        <w:t xml:space="preserve"> mediation need not be complex and these Model Clauses use the short and simple clauses recommended by such institutions as the PCA and UNCITRAL.  Other institutions that provide mediation services may not accept clauses such as these and the drafter should consult with such other institutions to determine what text to employ. Reference should be made to Model Arbitration Clauses for the Resolution of Disputes under Enforceable Brand Agreements at </w:t>
      </w:r>
      <w:r w:rsidRPr="0094185B">
        <w:rPr>
          <w:rStyle w:val="Hyperlink"/>
        </w:rPr>
        <w:t>https://laborrights.org/sites/default/files/publications/%20Model%20Arbitration%20Clauses%20for%20the%20Resolution%20of%20Disputes%20under%20Enforceable%20Brand%20Agreements.pdf</w:t>
      </w:r>
      <w:r w:rsidRPr="0094185B">
        <w:rPr>
          <w:rStyle w:val="Hyperlink"/>
          <w:color w:val="auto"/>
        </w:rPr>
        <w:t xml:space="preserve">.  See also Clean Clothes Campaign et al., Model Arbitration Clauses for the Resolution of Disputes Under Enforceable Brand Agreements, Int’l Lab. </w:t>
      </w:r>
      <w:proofErr w:type="spellStart"/>
      <w:r w:rsidRPr="0094185B">
        <w:rPr>
          <w:rStyle w:val="Hyperlink"/>
          <w:color w:val="auto"/>
        </w:rPr>
        <w:t>Rts</w:t>
      </w:r>
      <w:proofErr w:type="spellEnd"/>
      <w:r w:rsidRPr="0094185B">
        <w:rPr>
          <w:rStyle w:val="Hyperlink"/>
          <w:color w:val="auto"/>
        </w:rPr>
        <w:t xml:space="preserve">. F. (June 24, 2020), </w:t>
      </w:r>
      <w:r w:rsidRPr="0094185B">
        <w:rPr>
          <w:rStyle w:val="Hyperlink"/>
        </w:rPr>
        <w:t>https://laborrights.org/publications/model-arbitration-clauses-resolution-disputes-under-enforceable-brand-agreements</w:t>
      </w:r>
      <w:r w:rsidRPr="004B4D51">
        <w:t>.</w:t>
      </w:r>
    </w:p>
  </w:footnote>
  <w:footnote w:id="67">
    <w:p w14:paraId="5F79FC4D" w14:textId="7CE667C6" w:rsidR="00937490" w:rsidRDefault="00937490">
      <w:pPr>
        <w:pStyle w:val="FootnoteText"/>
      </w:pPr>
      <w:r>
        <w:rPr>
          <w:rStyle w:val="FootnoteReference"/>
        </w:rPr>
        <w:footnoteRef/>
      </w:r>
      <w:r>
        <w:tab/>
      </w:r>
      <w:r w:rsidRPr="007650BE">
        <w:t xml:space="preserve">Even companies who want judicial resolution of ultimate disputes may benefit from pre-litigation efforts at amicable resolution.  This kind of collaborative resolution is consonant with the more cooperative approach now taken in much cutting-edge supply chain management.  Many companies will find the “up the line” scheme to be consonant with their management practices in many other business contexts. </w:t>
      </w:r>
      <w:r w:rsidRPr="007650BE">
        <w:rPr>
          <w:i/>
          <w:iCs/>
        </w:rPr>
        <w:t xml:space="preserve">See </w:t>
      </w:r>
      <w:r w:rsidRPr="007650BE">
        <w:t xml:space="preserve">Ronald J. Gilson, Charles F. </w:t>
      </w:r>
      <w:proofErr w:type="spellStart"/>
      <w:r w:rsidRPr="007650BE">
        <w:t>Sabel</w:t>
      </w:r>
      <w:proofErr w:type="spellEnd"/>
      <w:r w:rsidRPr="007650BE">
        <w:t xml:space="preserve"> &amp; Robert E. Scott, </w:t>
      </w:r>
      <w:r w:rsidRPr="007650BE">
        <w:rPr>
          <w:i/>
          <w:iCs/>
        </w:rPr>
        <w:t>Braiding: The Interaction of Formal and Informal Contracting in Theory, Practice, and Doctrine</w:t>
      </w:r>
      <w:r w:rsidRPr="007650BE">
        <w:t xml:space="preserve">, 110 </w:t>
      </w:r>
      <w:r w:rsidRPr="007650BE">
        <w:rPr>
          <w:smallCaps/>
        </w:rPr>
        <w:t>Colum L. Rev</w:t>
      </w:r>
      <w:r w:rsidRPr="007650BE">
        <w:t xml:space="preserve">. 1377, 1404 (2010); Ronald J. Gilson, Charles F. </w:t>
      </w:r>
      <w:proofErr w:type="spellStart"/>
      <w:r w:rsidRPr="007650BE">
        <w:t>Sabel</w:t>
      </w:r>
      <w:proofErr w:type="spellEnd"/>
      <w:r w:rsidRPr="007650BE">
        <w:t> &amp; Robert E. Scott, </w:t>
      </w:r>
      <w:r w:rsidRPr="007650BE">
        <w:rPr>
          <w:i/>
          <w:iCs/>
        </w:rPr>
        <w:t>Contracting for Innovation: Vertical Disintegration and Interfirm Collaboration</w:t>
      </w:r>
      <w:r w:rsidRPr="007650BE">
        <w:t>, 109 </w:t>
      </w:r>
      <w:r w:rsidRPr="007650BE">
        <w:rPr>
          <w:smallCaps/>
        </w:rPr>
        <w:t>Colum. L. Rev</w:t>
      </w:r>
      <w:r w:rsidRPr="007650BE">
        <w:t xml:space="preserve">. 431, 442 (2009); Susan Helper, John Paul MacDuffie &amp; Charles F. </w:t>
      </w:r>
      <w:proofErr w:type="spellStart"/>
      <w:r w:rsidRPr="007650BE">
        <w:t>Sabel</w:t>
      </w:r>
      <w:proofErr w:type="spellEnd"/>
      <w:r w:rsidRPr="007650BE">
        <w:t xml:space="preserve">, </w:t>
      </w:r>
      <w:r w:rsidRPr="007650BE">
        <w:rPr>
          <w:i/>
          <w:iCs/>
        </w:rPr>
        <w:t>Pragmatic Collaborations: Advancing Knowledge while Controlling Opportunism</w:t>
      </w:r>
      <w:r w:rsidRPr="007650BE">
        <w:t xml:space="preserve"> 9</w:t>
      </w:r>
      <w:r w:rsidRPr="007650BE">
        <w:rPr>
          <w:i/>
          <w:iCs/>
        </w:rPr>
        <w:t xml:space="preserve"> </w:t>
      </w:r>
      <w:r w:rsidRPr="007650BE">
        <w:rPr>
          <w:iCs/>
          <w:smallCaps/>
        </w:rPr>
        <w:t>Indus. &amp; Corp. Change</w:t>
      </w:r>
      <w:r w:rsidRPr="007650BE">
        <w:t xml:space="preserve"> 443, 449 (2000).  In addition, governments adhering to the OECD Guidelines set up a National Contact Point (NCP) to further the effectiveness of the OECD Guidelines by, among other activities, helping to resolve dispute.  The NCP in the United States provides a non-judicial grievance mechanism with a mediation and conciliation platform.</w:t>
      </w:r>
      <w:r>
        <w:t xml:space="preserve"> </w:t>
      </w:r>
    </w:p>
  </w:footnote>
  <w:footnote w:id="68">
    <w:p w14:paraId="761E708B" w14:textId="17A8BCE9" w:rsidR="00937490" w:rsidRDefault="00937490">
      <w:pPr>
        <w:pStyle w:val="FootnoteText"/>
      </w:pPr>
      <w:r>
        <w:rPr>
          <w:rStyle w:val="FootnoteReference"/>
        </w:rPr>
        <w:footnoteRef/>
      </w:r>
      <w:r>
        <w:t xml:space="preserve"> </w:t>
      </w:r>
      <w:r w:rsidRPr="00855ECE">
        <w:t>In selecting the applicable Arbitration Rules, the parties must be sure the scope of discovery and the cost allocation is acceptable and can add text deviating from what is provided within such provisions if not</w:t>
      </w:r>
      <w:r>
        <w:t>.</w:t>
      </w:r>
    </w:p>
  </w:footnote>
  <w:footnote w:id="69">
    <w:p w14:paraId="7B41B82A" w14:textId="2B8EC28B" w:rsidR="00937490" w:rsidRDefault="00937490">
      <w:pPr>
        <w:pStyle w:val="FootnoteText"/>
      </w:pPr>
      <w:r>
        <w:rPr>
          <w:rStyle w:val="FootnoteReference"/>
        </w:rPr>
        <w:footnoteRef/>
      </w:r>
      <w:r>
        <w:rPr>
          <w:i/>
          <w:iCs/>
        </w:rPr>
        <w:t xml:space="preserve"> </w:t>
      </w:r>
      <w:r w:rsidRPr="004219E0">
        <w:rPr>
          <w:i/>
          <w:iCs/>
        </w:rPr>
        <w:t>The Singapore Arb-Med-Arb Clause</w:t>
      </w:r>
      <w:r w:rsidRPr="004219E0">
        <w:t xml:space="preserve">, </w:t>
      </w:r>
      <w:r w:rsidRPr="004219E0">
        <w:rPr>
          <w:smallCaps/>
        </w:rPr>
        <w:t>Sing. Int’l Arb. Ctr</w:t>
      </w:r>
      <w:r w:rsidRPr="004219E0">
        <w:t xml:space="preserve">., </w:t>
      </w:r>
      <w:r w:rsidRPr="0094185B">
        <w:rPr>
          <w:rStyle w:val="Hyperlink"/>
        </w:rPr>
        <w:t>siac.org.sg/model-clauses/the-</w:t>
      </w:r>
      <w:proofErr w:type="spellStart"/>
      <w:r w:rsidRPr="0094185B">
        <w:rPr>
          <w:rStyle w:val="Hyperlink"/>
        </w:rPr>
        <w:t>singapore</w:t>
      </w:r>
      <w:proofErr w:type="spellEnd"/>
      <w:r w:rsidRPr="0094185B">
        <w:rPr>
          <w:rStyle w:val="Hyperlink"/>
        </w:rPr>
        <w:t>-arb-med-arb-clause</w:t>
      </w:r>
      <w:r w:rsidRPr="004219E0">
        <w:t xml:space="preserve"> (last visited Feb. 15, 2021)</w:t>
      </w:r>
      <w:r>
        <w:t>: “</w:t>
      </w:r>
      <w:r w:rsidRPr="004219E0">
        <w:t xml:space="preserve">Arb-Med-Arb is a process where a dispute is first referred to arbitration before mediation is attempted. If parties </w:t>
      </w:r>
      <w:proofErr w:type="gramStart"/>
      <w:r w:rsidRPr="004219E0">
        <w:t>are able to</w:t>
      </w:r>
      <w:proofErr w:type="gramEnd"/>
      <w:r w:rsidRPr="004219E0">
        <w:t xml:space="preserve"> settle their dispute through mediation, their mediated settlement may be recorded as a consent award. The consent award is generally accepted as an arbitral award, and, subject to any local legislation and/or requirements, is generally enforceable in approximately 150 countries under the New York Convention. If parties are unable to settle their dispute through mediation, they may continue with the arbitration proceedings.</w:t>
      </w:r>
      <w:r>
        <w:t>”</w:t>
      </w:r>
    </w:p>
  </w:footnote>
  <w:footnote w:id="70">
    <w:p w14:paraId="7DA026E4" w14:textId="069119E8" w:rsidR="00937490" w:rsidRDefault="00937490">
      <w:pPr>
        <w:pStyle w:val="FootnoteText"/>
      </w:pPr>
      <w:r>
        <w:rPr>
          <w:rStyle w:val="FootnoteReference"/>
        </w:rPr>
        <w:footnoteRef/>
      </w:r>
      <w:r>
        <w:t xml:space="preserve"> </w:t>
      </w:r>
      <w:r w:rsidRPr="00DF17B4">
        <w:t>If the parties do not wish to include mediation and/or arbitration provisions, the Model Clauses assume some</w:t>
      </w:r>
      <w:r>
        <w:t>where in the underlying master a</w:t>
      </w:r>
      <w:r w:rsidRPr="00DF17B4">
        <w:t>greement they have included standard text addressing litigation issues such as the choice of law and choice of forum, consent to jurisdiction and service of process</w:t>
      </w:r>
      <w:r>
        <w:t>,</w:t>
      </w:r>
      <w:r w:rsidRPr="00DF17B4">
        <w:t xml:space="preserve"> and any desired waivers (e.g., of objection, of defense, of jury trial)</w:t>
      </w:r>
      <w:r>
        <w:t>;</w:t>
      </w:r>
      <w:r w:rsidRPr="00DF17B4">
        <w:t xml:space="preserve"> these litigation provisions are not included in these Model Clauses.</w:t>
      </w:r>
      <w:r>
        <w:t xml:space="preserve"> </w:t>
      </w:r>
    </w:p>
  </w:footnote>
  <w:footnote w:id="71">
    <w:p w14:paraId="4BC3AE49" w14:textId="6048F7D3" w:rsidR="00937490" w:rsidRDefault="00937490">
      <w:pPr>
        <w:pStyle w:val="FootnoteText"/>
      </w:pPr>
      <w:r>
        <w:rPr>
          <w:rStyle w:val="FootnoteReference"/>
        </w:rPr>
        <w:footnoteRef/>
      </w:r>
      <w:r>
        <w:t xml:space="preserve"> </w:t>
      </w:r>
      <w:r w:rsidRPr="00B33B8A">
        <w:t xml:space="preserve">Several standard arbitration systems contemplate a financial harm ceiling for the application of expedited procedures which will not be applicable in the context of the discovery of human rights abuse where the harm is not necessarily or primarily a financial harm to be </w:t>
      </w:r>
      <w:r>
        <w:t>suffered by one of the parties.</w:t>
      </w:r>
      <w:r w:rsidRPr="00B33B8A">
        <w:t xml:space="preserve">  The following alternate wording could be added:  </w:t>
      </w:r>
      <w:r w:rsidRPr="00B33B8A">
        <w:rPr>
          <w:bCs/>
        </w:rPr>
        <w:t>The provisions for expedited procedures contained in the Arbitration Rules shall apply, provided the discovered harm is ongoing and steps to immediately address and cure are possible but not being voluntarily implemented.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name w:val="UCAlpha 1"/>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name w:val="Parties"/>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name w:val="Table bullet"/>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name w:val="Schedule"/>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name w:val="Tabl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55934E6"/>
    <w:multiLevelType w:val="hybridMultilevel"/>
    <w:tmpl w:val="92EE49AA"/>
    <w:lvl w:ilvl="0" w:tplc="49F81A48">
      <w:start w:val="1"/>
      <w:numFmt w:val="lowerLetter"/>
      <w:lvlText w:val="%1."/>
      <w:lvlJc w:val="left"/>
      <w:pPr>
        <w:ind w:left="2040" w:hanging="68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6" w15:restartNumberingAfterBreak="0">
    <w:nsid w:val="173574CD"/>
    <w:multiLevelType w:val="singleLevel"/>
    <w:tmpl w:val="B8484E1E"/>
    <w:name w:val="alpha 4"/>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15:restartNumberingAfterBreak="0">
    <w:nsid w:val="17484E99"/>
    <w:multiLevelType w:val="multilevel"/>
    <w:tmpl w:val="20026A22"/>
    <w:name w:val="bullet 1"/>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A0E9C"/>
    <w:multiLevelType w:val="multilevel"/>
    <w:tmpl w:val="867A946A"/>
    <w:name w:val="bullet 6"/>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6338D5DE"/>
    <w:name w:val="dash bullet 6"/>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F3E6797C"/>
    <w:name w:val="UCRoman 1"/>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EF566198"/>
    <w:name w:val="UCAlpha 4"/>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D958FD"/>
    <w:multiLevelType w:val="multilevel"/>
    <w:tmpl w:val="32BEEFDA"/>
    <w:name w:val="bullet 3"/>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732CC"/>
    <w:multiLevelType w:val="multilevel"/>
    <w:tmpl w:val="50483CFA"/>
    <w:name w:val="engage"/>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25E6172F"/>
    <w:multiLevelType w:val="singleLevel"/>
    <w:tmpl w:val="3D1CB4BE"/>
    <w:name w:val="Table alpha"/>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34252447"/>
    <w:multiLevelType w:val="multilevel"/>
    <w:tmpl w:val="09B0033E"/>
    <w:name w:val="bullet 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94B435D6"/>
    <w:name w:val="alpha 3"/>
    <w:lvl w:ilvl="0">
      <w:start w:val="1"/>
      <w:numFmt w:val="lowerLetter"/>
      <w:pStyle w:val="alpha3"/>
      <w:lvlText w:val="(%1)"/>
      <w:lvlJc w:val="left"/>
      <w:pPr>
        <w:tabs>
          <w:tab w:val="num" w:pos="2041"/>
        </w:tabs>
        <w:ind w:left="2041" w:hanging="680"/>
      </w:pPr>
      <w:rPr>
        <w:rFonts w:ascii="Times New Roman" w:eastAsia="Times New Roman" w:hAnsi="Times New Roman" w:cs="Times New Roman"/>
        <w:b w:val="0"/>
        <w:i w:val="0"/>
        <w:sz w:val="22"/>
        <w:szCs w:val="22"/>
      </w:rPr>
    </w:lvl>
  </w:abstractNum>
  <w:abstractNum w:abstractNumId="17" w15:restartNumberingAfterBreak="0">
    <w:nsid w:val="34A5631E"/>
    <w:multiLevelType w:val="multilevel"/>
    <w:tmpl w:val="C1B827B6"/>
    <w:name w:val="UCAlpha 2"/>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6081F4C"/>
    <w:multiLevelType w:val="hybridMultilevel"/>
    <w:tmpl w:val="61509AD8"/>
    <w:lvl w:ilvl="0" w:tplc="9184E3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E21890"/>
    <w:multiLevelType w:val="multilevel"/>
    <w:tmpl w:val="BC8614FC"/>
    <w:name w:val="T+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name w:val="alpha 6"/>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EB85EBB"/>
    <w:multiLevelType w:val="multilevel"/>
    <w:tmpl w:val="227EBBF0"/>
    <w:name w:val="CO body numbering"/>
    <w:numStyleLink w:val="BodyStyle"/>
  </w:abstractNum>
  <w:abstractNum w:abstractNumId="22" w15:restartNumberingAfterBreak="0">
    <w:nsid w:val="3EBD2A5E"/>
    <w:multiLevelType w:val="multilevel"/>
    <w:tmpl w:val="AC0CD916"/>
    <w:name w:val="dash bullet 1"/>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name w:val="UCAlpha 5"/>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name w:val="dash bullet 3"/>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47763"/>
    <w:multiLevelType w:val="multilevel"/>
    <w:tmpl w:val="50483CFA"/>
    <w:name w:val="engage_1"/>
    <w:numStyleLink w:val="engage"/>
  </w:abstractNum>
  <w:abstractNum w:abstractNumId="26" w15:restartNumberingAfterBreak="0">
    <w:nsid w:val="4E6D7BFA"/>
    <w:multiLevelType w:val="singleLevel"/>
    <w:tmpl w:val="CA0257E0"/>
    <w:name w:val="alpha 5"/>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512A7C3C"/>
    <w:multiLevelType w:val="singleLevel"/>
    <w:tmpl w:val="CAE8B146"/>
    <w:name w:val="alpha 1"/>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8" w15:restartNumberingAfterBreak="0">
    <w:nsid w:val="51421573"/>
    <w:multiLevelType w:val="multilevel"/>
    <w:tmpl w:val="37400C94"/>
    <w:name w:val="dash bullet 5"/>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5F4573"/>
    <w:multiLevelType w:val="multilevel"/>
    <w:tmpl w:val="C0DE7A18"/>
    <w:name w:val="dash bullet 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CF4"/>
    <w:multiLevelType w:val="multilevel"/>
    <w:tmpl w:val="B0F40B8E"/>
    <w:name w:val="dash bullet 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F728E2"/>
    <w:multiLevelType w:val="multilevel"/>
    <w:tmpl w:val="1D8A9BD6"/>
    <w:name w:val="UCRoman 2"/>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E26FEF"/>
    <w:multiLevelType w:val="singleLevel"/>
    <w:tmpl w:val="8FE48E1E"/>
    <w:name w:val="roman 4"/>
    <w:lvl w:ilvl="0">
      <w:start w:val="1"/>
      <w:numFmt w:val="lowerRoman"/>
      <w:pStyle w:val="roman4"/>
      <w:lvlText w:val="(%1)"/>
      <w:lvlJc w:val="left"/>
      <w:pPr>
        <w:tabs>
          <w:tab w:val="num" w:pos="2608"/>
        </w:tabs>
        <w:ind w:left="2608" w:hanging="567"/>
      </w:pPr>
      <w:rPr>
        <w:rFonts w:ascii="Times New Roman" w:hAnsi="Times New Roman" w:cs="Times New Roman" w:hint="default"/>
        <w:b w:val="0"/>
        <w:i w:val="0"/>
        <w:sz w:val="21"/>
        <w:szCs w:val="21"/>
      </w:rPr>
    </w:lvl>
  </w:abstractNum>
  <w:abstractNum w:abstractNumId="33" w15:restartNumberingAfterBreak="0">
    <w:nsid w:val="58A56CDE"/>
    <w:multiLevelType w:val="multilevel"/>
    <w:tmpl w:val="C3E838F6"/>
    <w:name w:val="bullet 4"/>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711EC"/>
    <w:multiLevelType w:val="singleLevel"/>
    <w:tmpl w:val="6CD6DF96"/>
    <w:name w:val="roman 1"/>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15:restartNumberingAfterBreak="0">
    <w:nsid w:val="5D194207"/>
    <w:multiLevelType w:val="multilevel"/>
    <w:tmpl w:val="E3864CA4"/>
    <w:name w:val="Schedule Heading"/>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6" w15:restartNumberingAfterBreak="0">
    <w:nsid w:val="5DEE403C"/>
    <w:multiLevelType w:val="hybridMultilevel"/>
    <w:tmpl w:val="6F2EAB38"/>
    <w:lvl w:ilvl="0" w:tplc="39748E44">
      <w:start w:val="1"/>
      <w:numFmt w:val="lowerLetter"/>
      <w:lvlText w:val="%1."/>
      <w:lvlJc w:val="left"/>
      <w:pPr>
        <w:ind w:left="2035" w:hanging="675"/>
      </w:pPr>
      <w:rPr>
        <w:rFonts w:ascii="Times New Roman" w:eastAsia="Times New Roman" w:hAnsi="Times New Roman" w:cs="Times New Roman"/>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7" w15:restartNumberingAfterBreak="0">
    <w:nsid w:val="5FCB4379"/>
    <w:multiLevelType w:val="multilevel"/>
    <w:tmpl w:val="4F86461C"/>
    <w:name w:val="Recitals"/>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C380CB2"/>
    <w:name w:val="roman 3"/>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588EC908"/>
    <w:name w:val="Table roman"/>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A7F67AA"/>
    <w:multiLevelType w:val="multilevel"/>
    <w:tmpl w:val="5FE68390"/>
    <w:name w:val="UCAlpha 3"/>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B1D1232"/>
    <w:multiLevelType w:val="multilevel"/>
    <w:tmpl w:val="DC728356"/>
    <w:lvl w:ilvl="0">
      <w:start w:val="1"/>
      <w:numFmt w:val="decimal"/>
      <w:pStyle w:val="Level1"/>
      <w:lvlText w:val="%1"/>
      <w:lvlJc w:val="left"/>
      <w:pPr>
        <w:tabs>
          <w:tab w:val="num" w:pos="680"/>
        </w:tabs>
        <w:ind w:left="680" w:hanging="680"/>
      </w:pPr>
      <w:rPr>
        <w:rFonts w:hint="default"/>
        <w:b w:val="0"/>
        <w:bCs/>
        <w:i w:val="0"/>
        <w:sz w:val="22"/>
      </w:rPr>
    </w:lvl>
    <w:lvl w:ilvl="1">
      <w:start w:val="1"/>
      <w:numFmt w:val="decimal"/>
      <w:pStyle w:val="Level2"/>
      <w:lvlText w:val="%1.%2"/>
      <w:lvlJc w:val="left"/>
      <w:pPr>
        <w:tabs>
          <w:tab w:val="num" w:pos="680"/>
        </w:tabs>
        <w:ind w:left="680" w:hanging="680"/>
      </w:pPr>
      <w:rPr>
        <w:rFonts w:ascii="Times New Roman" w:hAnsi="Times New Roman" w:cs="Times New Roman" w:hint="default"/>
        <w:b w:val="0"/>
        <w:bCs/>
        <w:i w:val="0"/>
        <w:sz w:val="22"/>
        <w:szCs w:val="22"/>
      </w:rPr>
    </w:lvl>
    <w:lvl w:ilvl="2">
      <w:start w:val="1"/>
      <w:numFmt w:val="lowerLetter"/>
      <w:pStyle w:val="Level3"/>
      <w:lvlText w:val="(%3)"/>
      <w:lvlJc w:val="left"/>
      <w:pPr>
        <w:tabs>
          <w:tab w:val="num" w:pos="1361"/>
        </w:tabs>
        <w:ind w:left="1361" w:hanging="681"/>
      </w:pPr>
      <w:rPr>
        <w:rFonts w:ascii="Times New Roman" w:hAnsi="Times New Roman" w:cs="Times New Roman" w:hint="default"/>
        <w:b w:val="0"/>
        <w:bCs/>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B502D22"/>
    <w:multiLevelType w:val="multilevel"/>
    <w:tmpl w:val="8D5698DC"/>
    <w:name w:val="double alph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EA4D3C"/>
    <w:multiLevelType w:val="multilevel"/>
    <w:tmpl w:val="885A6224"/>
    <w:name w:val="UCAlpha 6"/>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5255B9"/>
    <w:multiLevelType w:val="singleLevel"/>
    <w:tmpl w:val="33C8FA28"/>
    <w:name w:val="roman 6"/>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5" w15:restartNumberingAfterBreak="0">
    <w:nsid w:val="7169173D"/>
    <w:multiLevelType w:val="singleLevel"/>
    <w:tmpl w:val="2C04197C"/>
    <w:name w:val="alpha 2"/>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6" w15:restartNumberingAfterBreak="0">
    <w:nsid w:val="73455C00"/>
    <w:multiLevelType w:val="singleLevel"/>
    <w:tmpl w:val="818C5664"/>
    <w:name w:val="roman 5"/>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7" w15:restartNumberingAfterBreak="0">
    <w:nsid w:val="74616EF7"/>
    <w:multiLevelType w:val="hybridMultilevel"/>
    <w:tmpl w:val="9DCE7794"/>
    <w:lvl w:ilvl="0" w:tplc="0409001B">
      <w:start w:val="1"/>
      <w:numFmt w:val="lowerRoman"/>
      <w:lvlText w:val="%1."/>
      <w:lvlJc w:val="righ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48" w15:restartNumberingAfterBreak="0">
    <w:nsid w:val="76141D1C"/>
    <w:multiLevelType w:val="hybridMultilevel"/>
    <w:tmpl w:val="6F2EAB38"/>
    <w:lvl w:ilvl="0" w:tplc="39748E44">
      <w:start w:val="1"/>
      <w:numFmt w:val="lowerLetter"/>
      <w:lvlText w:val="%1."/>
      <w:lvlJc w:val="left"/>
      <w:pPr>
        <w:ind w:left="2035" w:hanging="675"/>
      </w:pPr>
      <w:rPr>
        <w:rFonts w:ascii="Times New Roman" w:eastAsia="Times New Roman" w:hAnsi="Times New Roman" w:cs="Times New Roman"/>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9" w15:restartNumberingAfterBreak="0">
    <w:nsid w:val="77932258"/>
    <w:multiLevelType w:val="multilevel"/>
    <w:tmpl w:val="227EBBF0"/>
    <w:name w:val="CO body numbering_1"/>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50" w15:restartNumberingAfterBreak="0">
    <w:nsid w:val="785A5B88"/>
    <w:multiLevelType w:val="singleLevel"/>
    <w:tmpl w:val="5964AB86"/>
    <w:name w:val="roman 2"/>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15:restartNumberingAfterBreak="0">
    <w:nsid w:val="7BE859CD"/>
    <w:multiLevelType w:val="multilevel"/>
    <w:tmpl w:val="5EA8E7C0"/>
    <w:name w:val="bullet 5"/>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D04878"/>
    <w:multiLevelType w:val="multilevel"/>
    <w:tmpl w:val="BEE2940C"/>
    <w:name w:val="List Numbers"/>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4864223">
    <w:abstractNumId w:val="27"/>
  </w:num>
  <w:num w:numId="2" w16cid:durableId="1508642156">
    <w:abstractNumId w:val="45"/>
  </w:num>
  <w:num w:numId="3" w16cid:durableId="439570760">
    <w:abstractNumId w:val="6"/>
  </w:num>
  <w:num w:numId="4" w16cid:durableId="1482697175">
    <w:abstractNumId w:val="26"/>
  </w:num>
  <w:num w:numId="5" w16cid:durableId="1519463402">
    <w:abstractNumId w:val="20"/>
  </w:num>
  <w:num w:numId="6" w16cid:durableId="1546215011">
    <w:abstractNumId w:val="7"/>
  </w:num>
  <w:num w:numId="7" w16cid:durableId="2107576871">
    <w:abstractNumId w:val="15"/>
  </w:num>
  <w:num w:numId="8" w16cid:durableId="1313487379">
    <w:abstractNumId w:val="12"/>
  </w:num>
  <w:num w:numId="9" w16cid:durableId="1950429459">
    <w:abstractNumId w:val="33"/>
  </w:num>
  <w:num w:numId="10" w16cid:durableId="382103252">
    <w:abstractNumId w:val="51"/>
  </w:num>
  <w:num w:numId="11" w16cid:durableId="1816726737">
    <w:abstractNumId w:val="8"/>
  </w:num>
  <w:num w:numId="12" w16cid:durableId="586576490">
    <w:abstractNumId w:val="22"/>
  </w:num>
  <w:num w:numId="13" w16cid:durableId="124205270">
    <w:abstractNumId w:val="30"/>
  </w:num>
  <w:num w:numId="14" w16cid:durableId="1744568443">
    <w:abstractNumId w:val="24"/>
  </w:num>
  <w:num w:numId="15" w16cid:durableId="1333526981">
    <w:abstractNumId w:val="29"/>
  </w:num>
  <w:num w:numId="16" w16cid:durableId="256909605">
    <w:abstractNumId w:val="28"/>
  </w:num>
  <w:num w:numId="17" w16cid:durableId="158079186">
    <w:abstractNumId w:val="9"/>
  </w:num>
  <w:num w:numId="18" w16cid:durableId="1820414116">
    <w:abstractNumId w:val="42"/>
  </w:num>
  <w:num w:numId="19" w16cid:durableId="110244494">
    <w:abstractNumId w:val="41"/>
  </w:num>
  <w:num w:numId="20" w16cid:durableId="705719659">
    <w:abstractNumId w:val="52"/>
  </w:num>
  <w:num w:numId="21" w16cid:durableId="1642005069">
    <w:abstractNumId w:val="1"/>
  </w:num>
  <w:num w:numId="22" w16cid:durableId="927688468">
    <w:abstractNumId w:val="37"/>
  </w:num>
  <w:num w:numId="23" w16cid:durableId="1620917132">
    <w:abstractNumId w:val="34"/>
  </w:num>
  <w:num w:numId="24" w16cid:durableId="1317221921">
    <w:abstractNumId w:val="50"/>
  </w:num>
  <w:num w:numId="25" w16cid:durableId="380787560">
    <w:abstractNumId w:val="38"/>
  </w:num>
  <w:num w:numId="26" w16cid:durableId="297616920">
    <w:abstractNumId w:val="32"/>
  </w:num>
  <w:num w:numId="27" w16cid:durableId="399643557">
    <w:abstractNumId w:val="46"/>
  </w:num>
  <w:num w:numId="28" w16cid:durableId="1519349948">
    <w:abstractNumId w:val="44"/>
  </w:num>
  <w:num w:numId="29" w16cid:durableId="1463965850">
    <w:abstractNumId w:val="19"/>
  </w:num>
  <w:num w:numId="30" w16cid:durableId="275061587">
    <w:abstractNumId w:val="4"/>
  </w:num>
  <w:num w:numId="31" w16cid:durableId="1121651278">
    <w:abstractNumId w:val="14"/>
  </w:num>
  <w:num w:numId="32" w16cid:durableId="1126391618">
    <w:abstractNumId w:val="2"/>
  </w:num>
  <w:num w:numId="33" w16cid:durableId="941764922">
    <w:abstractNumId w:val="39"/>
  </w:num>
  <w:num w:numId="34" w16cid:durableId="620770356">
    <w:abstractNumId w:val="0"/>
  </w:num>
  <w:num w:numId="35" w16cid:durableId="2139301791">
    <w:abstractNumId w:val="17"/>
  </w:num>
  <w:num w:numId="36" w16cid:durableId="539323390">
    <w:abstractNumId w:val="40"/>
  </w:num>
  <w:num w:numId="37" w16cid:durableId="1258516090">
    <w:abstractNumId w:val="11"/>
  </w:num>
  <w:num w:numId="38" w16cid:durableId="1825048372">
    <w:abstractNumId w:val="23"/>
  </w:num>
  <w:num w:numId="39" w16cid:durableId="1627160115">
    <w:abstractNumId w:val="43"/>
  </w:num>
  <w:num w:numId="40" w16cid:durableId="1118135521">
    <w:abstractNumId w:val="10"/>
  </w:num>
  <w:num w:numId="41" w16cid:durableId="97650045">
    <w:abstractNumId w:val="31"/>
  </w:num>
  <w:num w:numId="42" w16cid:durableId="211158246">
    <w:abstractNumId w:val="35"/>
  </w:num>
  <w:num w:numId="43" w16cid:durableId="374812952">
    <w:abstractNumId w:val="3"/>
  </w:num>
  <w:num w:numId="44" w16cid:durableId="40904220">
    <w:abstractNumId w:val="13"/>
  </w:num>
  <w:num w:numId="45" w16cid:durableId="179970169">
    <w:abstractNumId w:val="25"/>
  </w:num>
  <w:num w:numId="46" w16cid:durableId="1750687124">
    <w:abstractNumId w:val="49"/>
  </w:num>
  <w:num w:numId="47" w16cid:durableId="1991791056">
    <w:abstractNumId w:val="21"/>
  </w:num>
  <w:num w:numId="48" w16cid:durableId="695303903">
    <w:abstractNumId w:val="16"/>
    <w:lvlOverride w:ilvl="0">
      <w:startOverride w:val="1"/>
    </w:lvlOverride>
  </w:num>
  <w:num w:numId="49" w16cid:durableId="940798373">
    <w:abstractNumId w:val="16"/>
    <w:lvlOverride w:ilvl="0">
      <w:startOverride w:val="1"/>
    </w:lvlOverride>
  </w:num>
  <w:num w:numId="50" w16cid:durableId="312294441">
    <w:abstractNumId w:val="16"/>
    <w:lvlOverride w:ilvl="0">
      <w:startOverride w:val="1"/>
    </w:lvlOverride>
  </w:num>
  <w:num w:numId="51" w16cid:durableId="1094862088">
    <w:abstractNumId w:val="41"/>
    <w:lvlOverride w:ilvl="0">
      <w:startOverride w:val="6"/>
    </w:lvlOverride>
    <w:lvlOverride w:ilvl="1">
      <w:startOverride w:val="2"/>
    </w:lvlOverride>
  </w:num>
  <w:num w:numId="52" w16cid:durableId="1265764816">
    <w:abstractNumId w:val="36"/>
  </w:num>
  <w:num w:numId="53" w16cid:durableId="358508475">
    <w:abstractNumId w:val="16"/>
  </w:num>
  <w:num w:numId="54" w16cid:durableId="84814136">
    <w:abstractNumId w:val="16"/>
    <w:lvlOverride w:ilvl="0">
      <w:startOverride w:val="1"/>
    </w:lvlOverride>
  </w:num>
  <w:num w:numId="55" w16cid:durableId="437026535">
    <w:abstractNumId w:val="16"/>
    <w:lvlOverride w:ilvl="0">
      <w:startOverride w:val="3"/>
    </w:lvlOverride>
  </w:num>
  <w:num w:numId="56" w16cid:durableId="1003900868">
    <w:abstractNumId w:val="16"/>
  </w:num>
  <w:num w:numId="57" w16cid:durableId="112985918">
    <w:abstractNumId w:val="16"/>
    <w:lvlOverride w:ilvl="0">
      <w:startOverride w:val="1"/>
    </w:lvlOverride>
  </w:num>
  <w:num w:numId="58" w16cid:durableId="376515253">
    <w:abstractNumId w:val="47"/>
  </w:num>
  <w:num w:numId="59" w16cid:durableId="534466484">
    <w:abstractNumId w:val="5"/>
  </w:num>
  <w:num w:numId="60" w16cid:durableId="1384793887">
    <w:abstractNumId w:val="41"/>
  </w:num>
  <w:num w:numId="61" w16cid:durableId="2060594051">
    <w:abstractNumId w:val="41"/>
  </w:num>
  <w:num w:numId="62" w16cid:durableId="502546982">
    <w:abstractNumId w:val="41"/>
  </w:num>
  <w:num w:numId="63" w16cid:durableId="1508786744">
    <w:abstractNumId w:val="48"/>
  </w:num>
  <w:num w:numId="64" w16cid:durableId="193471082">
    <w:abstractNumId w:val="41"/>
  </w:num>
  <w:num w:numId="65" w16cid:durableId="1602445049">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LinklatersLLP"/>
    <w:docVar w:name="TMS_CultureID" w:val="English-UK"/>
    <w:docVar w:name="TMS_OfficeID" w:val="NewYork"/>
  </w:docVars>
  <w:rsids>
    <w:rsidRoot w:val="00F477B2"/>
    <w:rsid w:val="00000973"/>
    <w:rsid w:val="00003A07"/>
    <w:rsid w:val="00006062"/>
    <w:rsid w:val="000079AF"/>
    <w:rsid w:val="000102DE"/>
    <w:rsid w:val="00013652"/>
    <w:rsid w:val="00013B39"/>
    <w:rsid w:val="00013D5D"/>
    <w:rsid w:val="0001510F"/>
    <w:rsid w:val="00015D3B"/>
    <w:rsid w:val="00016B87"/>
    <w:rsid w:val="00016DAB"/>
    <w:rsid w:val="0002002F"/>
    <w:rsid w:val="0002041F"/>
    <w:rsid w:val="00020592"/>
    <w:rsid w:val="00021278"/>
    <w:rsid w:val="00022235"/>
    <w:rsid w:val="000235CA"/>
    <w:rsid w:val="000235EF"/>
    <w:rsid w:val="00024269"/>
    <w:rsid w:val="0002575F"/>
    <w:rsid w:val="00026C41"/>
    <w:rsid w:val="0003064C"/>
    <w:rsid w:val="00034845"/>
    <w:rsid w:val="00035D00"/>
    <w:rsid w:val="000374B3"/>
    <w:rsid w:val="0003768A"/>
    <w:rsid w:val="00040ACA"/>
    <w:rsid w:val="0004218A"/>
    <w:rsid w:val="00043281"/>
    <w:rsid w:val="00043CF2"/>
    <w:rsid w:val="000448FF"/>
    <w:rsid w:val="000449B5"/>
    <w:rsid w:val="00044FD4"/>
    <w:rsid w:val="00045999"/>
    <w:rsid w:val="00045A59"/>
    <w:rsid w:val="00046BEA"/>
    <w:rsid w:val="00046E1B"/>
    <w:rsid w:val="00050E42"/>
    <w:rsid w:val="00051BFD"/>
    <w:rsid w:val="00052496"/>
    <w:rsid w:val="00053619"/>
    <w:rsid w:val="000554D5"/>
    <w:rsid w:val="00062695"/>
    <w:rsid w:val="00066B4B"/>
    <w:rsid w:val="00066CEA"/>
    <w:rsid w:val="000677E5"/>
    <w:rsid w:val="00067843"/>
    <w:rsid w:val="00070388"/>
    <w:rsid w:val="00074212"/>
    <w:rsid w:val="00074E4E"/>
    <w:rsid w:val="000753A5"/>
    <w:rsid w:val="0008090B"/>
    <w:rsid w:val="00082807"/>
    <w:rsid w:val="0008452F"/>
    <w:rsid w:val="000858F7"/>
    <w:rsid w:val="000871F1"/>
    <w:rsid w:val="00087DA3"/>
    <w:rsid w:val="00090B7E"/>
    <w:rsid w:val="00091B11"/>
    <w:rsid w:val="00092477"/>
    <w:rsid w:val="000931B2"/>
    <w:rsid w:val="0009597B"/>
    <w:rsid w:val="00097071"/>
    <w:rsid w:val="00097890"/>
    <w:rsid w:val="000A4BD4"/>
    <w:rsid w:val="000A4FF0"/>
    <w:rsid w:val="000A6BC6"/>
    <w:rsid w:val="000A708B"/>
    <w:rsid w:val="000B0FE5"/>
    <w:rsid w:val="000B1D50"/>
    <w:rsid w:val="000B7282"/>
    <w:rsid w:val="000B7946"/>
    <w:rsid w:val="000C17D7"/>
    <w:rsid w:val="000C2595"/>
    <w:rsid w:val="000C2D30"/>
    <w:rsid w:val="000C3472"/>
    <w:rsid w:val="000C459B"/>
    <w:rsid w:val="000D00CE"/>
    <w:rsid w:val="000D2647"/>
    <w:rsid w:val="000D3A91"/>
    <w:rsid w:val="000D3F5A"/>
    <w:rsid w:val="000D5311"/>
    <w:rsid w:val="000D618D"/>
    <w:rsid w:val="000E2531"/>
    <w:rsid w:val="000E38ED"/>
    <w:rsid w:val="000E6686"/>
    <w:rsid w:val="000E6BB5"/>
    <w:rsid w:val="000E6C28"/>
    <w:rsid w:val="000E6F20"/>
    <w:rsid w:val="000F1FD1"/>
    <w:rsid w:val="000F2258"/>
    <w:rsid w:val="000F316F"/>
    <w:rsid w:val="000F3EAA"/>
    <w:rsid w:val="000F4779"/>
    <w:rsid w:val="000F50EF"/>
    <w:rsid w:val="000F5223"/>
    <w:rsid w:val="000F653D"/>
    <w:rsid w:val="000F7577"/>
    <w:rsid w:val="000F76FF"/>
    <w:rsid w:val="000F7827"/>
    <w:rsid w:val="000F7D98"/>
    <w:rsid w:val="0010269D"/>
    <w:rsid w:val="0010346E"/>
    <w:rsid w:val="00113EF1"/>
    <w:rsid w:val="00113FB8"/>
    <w:rsid w:val="0011407E"/>
    <w:rsid w:val="001150DD"/>
    <w:rsid w:val="00115418"/>
    <w:rsid w:val="0011595D"/>
    <w:rsid w:val="001164B5"/>
    <w:rsid w:val="00117D20"/>
    <w:rsid w:val="00120AB8"/>
    <w:rsid w:val="00122A46"/>
    <w:rsid w:val="001256C3"/>
    <w:rsid w:val="00125AB6"/>
    <w:rsid w:val="001301D3"/>
    <w:rsid w:val="001302ED"/>
    <w:rsid w:val="00133028"/>
    <w:rsid w:val="00133276"/>
    <w:rsid w:val="00133560"/>
    <w:rsid w:val="00135729"/>
    <w:rsid w:val="0013625D"/>
    <w:rsid w:val="001362D3"/>
    <w:rsid w:val="00140CE6"/>
    <w:rsid w:val="0014207B"/>
    <w:rsid w:val="0014232F"/>
    <w:rsid w:val="00147BBD"/>
    <w:rsid w:val="0015145E"/>
    <w:rsid w:val="00152BE7"/>
    <w:rsid w:val="00153D34"/>
    <w:rsid w:val="00154234"/>
    <w:rsid w:val="00154812"/>
    <w:rsid w:val="00155287"/>
    <w:rsid w:val="0016301D"/>
    <w:rsid w:val="001651F3"/>
    <w:rsid w:val="00165898"/>
    <w:rsid w:val="00165DE4"/>
    <w:rsid w:val="00166F2C"/>
    <w:rsid w:val="001678D1"/>
    <w:rsid w:val="00171AA0"/>
    <w:rsid w:val="00171EFE"/>
    <w:rsid w:val="0017296A"/>
    <w:rsid w:val="00172C08"/>
    <w:rsid w:val="00175F55"/>
    <w:rsid w:val="00177B4A"/>
    <w:rsid w:val="00181A95"/>
    <w:rsid w:val="00181CB0"/>
    <w:rsid w:val="00182165"/>
    <w:rsid w:val="001846B3"/>
    <w:rsid w:val="0018472C"/>
    <w:rsid w:val="001858A7"/>
    <w:rsid w:val="00186226"/>
    <w:rsid w:val="00186275"/>
    <w:rsid w:val="00187575"/>
    <w:rsid w:val="0019321E"/>
    <w:rsid w:val="00194586"/>
    <w:rsid w:val="001951FA"/>
    <w:rsid w:val="00195EFD"/>
    <w:rsid w:val="001965A1"/>
    <w:rsid w:val="00197666"/>
    <w:rsid w:val="0019770F"/>
    <w:rsid w:val="001A1D10"/>
    <w:rsid w:val="001A254D"/>
    <w:rsid w:val="001A307E"/>
    <w:rsid w:val="001A4AA7"/>
    <w:rsid w:val="001A5894"/>
    <w:rsid w:val="001A58D0"/>
    <w:rsid w:val="001A5BE3"/>
    <w:rsid w:val="001A6682"/>
    <w:rsid w:val="001A704D"/>
    <w:rsid w:val="001A73B2"/>
    <w:rsid w:val="001A760B"/>
    <w:rsid w:val="001B06F8"/>
    <w:rsid w:val="001B0FD0"/>
    <w:rsid w:val="001B17EE"/>
    <w:rsid w:val="001B200B"/>
    <w:rsid w:val="001B255B"/>
    <w:rsid w:val="001B25C7"/>
    <w:rsid w:val="001B2790"/>
    <w:rsid w:val="001B34E7"/>
    <w:rsid w:val="001B4EE4"/>
    <w:rsid w:val="001B524C"/>
    <w:rsid w:val="001B7A6B"/>
    <w:rsid w:val="001C0C38"/>
    <w:rsid w:val="001C4002"/>
    <w:rsid w:val="001C7CE1"/>
    <w:rsid w:val="001D064B"/>
    <w:rsid w:val="001D13B8"/>
    <w:rsid w:val="001D22A9"/>
    <w:rsid w:val="001D2D0C"/>
    <w:rsid w:val="001D51E4"/>
    <w:rsid w:val="001E0519"/>
    <w:rsid w:val="001E1CBC"/>
    <w:rsid w:val="001E53DD"/>
    <w:rsid w:val="001E5766"/>
    <w:rsid w:val="001E6836"/>
    <w:rsid w:val="001E77E5"/>
    <w:rsid w:val="001F1E05"/>
    <w:rsid w:val="001F31C1"/>
    <w:rsid w:val="001F394D"/>
    <w:rsid w:val="001F4D39"/>
    <w:rsid w:val="001F5EE0"/>
    <w:rsid w:val="001F6163"/>
    <w:rsid w:val="001F7A57"/>
    <w:rsid w:val="00202E22"/>
    <w:rsid w:val="00203C74"/>
    <w:rsid w:val="00203ED8"/>
    <w:rsid w:val="002047D6"/>
    <w:rsid w:val="0020792F"/>
    <w:rsid w:val="0021015D"/>
    <w:rsid w:val="002111AC"/>
    <w:rsid w:val="002114BD"/>
    <w:rsid w:val="00211A84"/>
    <w:rsid w:val="00212A45"/>
    <w:rsid w:val="0021337F"/>
    <w:rsid w:val="00213963"/>
    <w:rsid w:val="002150CB"/>
    <w:rsid w:val="00215259"/>
    <w:rsid w:val="0021545C"/>
    <w:rsid w:val="0021568A"/>
    <w:rsid w:val="00215A21"/>
    <w:rsid w:val="002168B9"/>
    <w:rsid w:val="00216A2A"/>
    <w:rsid w:val="002172ED"/>
    <w:rsid w:val="00217705"/>
    <w:rsid w:val="002225C6"/>
    <w:rsid w:val="0022411E"/>
    <w:rsid w:val="00224895"/>
    <w:rsid w:val="0022497C"/>
    <w:rsid w:val="0022523D"/>
    <w:rsid w:val="00225B43"/>
    <w:rsid w:val="00227669"/>
    <w:rsid w:val="002325EF"/>
    <w:rsid w:val="002340F8"/>
    <w:rsid w:val="00234185"/>
    <w:rsid w:val="00234898"/>
    <w:rsid w:val="00236643"/>
    <w:rsid w:val="00237152"/>
    <w:rsid w:val="002372F7"/>
    <w:rsid w:val="00240DCC"/>
    <w:rsid w:val="00241855"/>
    <w:rsid w:val="0024485D"/>
    <w:rsid w:val="0024491A"/>
    <w:rsid w:val="002460FF"/>
    <w:rsid w:val="0024612A"/>
    <w:rsid w:val="00247F62"/>
    <w:rsid w:val="00250444"/>
    <w:rsid w:val="00250BC5"/>
    <w:rsid w:val="002530A1"/>
    <w:rsid w:val="0025358E"/>
    <w:rsid w:val="00261DD7"/>
    <w:rsid w:val="002627B3"/>
    <w:rsid w:val="0026369E"/>
    <w:rsid w:val="00263BE7"/>
    <w:rsid w:val="00265E71"/>
    <w:rsid w:val="002662A2"/>
    <w:rsid w:val="002664F4"/>
    <w:rsid w:val="00267872"/>
    <w:rsid w:val="0027005C"/>
    <w:rsid w:val="0027119E"/>
    <w:rsid w:val="0027241F"/>
    <w:rsid w:val="00272709"/>
    <w:rsid w:val="002779DE"/>
    <w:rsid w:val="00280A7E"/>
    <w:rsid w:val="0028419C"/>
    <w:rsid w:val="00286495"/>
    <w:rsid w:val="002867B1"/>
    <w:rsid w:val="002878B0"/>
    <w:rsid w:val="002901EB"/>
    <w:rsid w:val="00290842"/>
    <w:rsid w:val="0029221E"/>
    <w:rsid w:val="002930AA"/>
    <w:rsid w:val="00293B68"/>
    <w:rsid w:val="00295396"/>
    <w:rsid w:val="00296248"/>
    <w:rsid w:val="002964EF"/>
    <w:rsid w:val="002968A3"/>
    <w:rsid w:val="002A0709"/>
    <w:rsid w:val="002A142C"/>
    <w:rsid w:val="002A1A01"/>
    <w:rsid w:val="002A37D8"/>
    <w:rsid w:val="002A38B4"/>
    <w:rsid w:val="002A3F1F"/>
    <w:rsid w:val="002A44B3"/>
    <w:rsid w:val="002A475C"/>
    <w:rsid w:val="002A4A4B"/>
    <w:rsid w:val="002A4DC9"/>
    <w:rsid w:val="002A5BFC"/>
    <w:rsid w:val="002B01E5"/>
    <w:rsid w:val="002B28C7"/>
    <w:rsid w:val="002B45B9"/>
    <w:rsid w:val="002B50C0"/>
    <w:rsid w:val="002B7DA4"/>
    <w:rsid w:val="002B7E9C"/>
    <w:rsid w:val="002C16DD"/>
    <w:rsid w:val="002C2764"/>
    <w:rsid w:val="002C2CE1"/>
    <w:rsid w:val="002C348C"/>
    <w:rsid w:val="002C3AA9"/>
    <w:rsid w:val="002C655F"/>
    <w:rsid w:val="002C699D"/>
    <w:rsid w:val="002C7309"/>
    <w:rsid w:val="002D1DAD"/>
    <w:rsid w:val="002D3BE7"/>
    <w:rsid w:val="002D4175"/>
    <w:rsid w:val="002D4460"/>
    <w:rsid w:val="002D55C7"/>
    <w:rsid w:val="002D56F5"/>
    <w:rsid w:val="002D5843"/>
    <w:rsid w:val="002D58D9"/>
    <w:rsid w:val="002D5A53"/>
    <w:rsid w:val="002D6BCF"/>
    <w:rsid w:val="002D7B13"/>
    <w:rsid w:val="002D7CF8"/>
    <w:rsid w:val="002E0254"/>
    <w:rsid w:val="002E16E2"/>
    <w:rsid w:val="002E1CB2"/>
    <w:rsid w:val="002E1DA0"/>
    <w:rsid w:val="002E2BF1"/>
    <w:rsid w:val="002E2FE5"/>
    <w:rsid w:val="002E3BFF"/>
    <w:rsid w:val="002E6A90"/>
    <w:rsid w:val="002F1D8B"/>
    <w:rsid w:val="002F46E4"/>
    <w:rsid w:val="002F4C33"/>
    <w:rsid w:val="00300389"/>
    <w:rsid w:val="00300F9B"/>
    <w:rsid w:val="00304B9E"/>
    <w:rsid w:val="00306591"/>
    <w:rsid w:val="00307071"/>
    <w:rsid w:val="0031059C"/>
    <w:rsid w:val="00310F2B"/>
    <w:rsid w:val="00311AE7"/>
    <w:rsid w:val="00312454"/>
    <w:rsid w:val="003138B0"/>
    <w:rsid w:val="003139C2"/>
    <w:rsid w:val="003157C1"/>
    <w:rsid w:val="00316435"/>
    <w:rsid w:val="00317C00"/>
    <w:rsid w:val="003202E6"/>
    <w:rsid w:val="00324065"/>
    <w:rsid w:val="003249AB"/>
    <w:rsid w:val="00324F95"/>
    <w:rsid w:val="00325247"/>
    <w:rsid w:val="0032536E"/>
    <w:rsid w:val="003257B4"/>
    <w:rsid w:val="00326D0B"/>
    <w:rsid w:val="003276C1"/>
    <w:rsid w:val="00327C14"/>
    <w:rsid w:val="00332619"/>
    <w:rsid w:val="0033356C"/>
    <w:rsid w:val="003341EA"/>
    <w:rsid w:val="003345EC"/>
    <w:rsid w:val="00335065"/>
    <w:rsid w:val="00342107"/>
    <w:rsid w:val="003421C6"/>
    <w:rsid w:val="003467CB"/>
    <w:rsid w:val="00346B8F"/>
    <w:rsid w:val="00347103"/>
    <w:rsid w:val="0035064F"/>
    <w:rsid w:val="0035176B"/>
    <w:rsid w:val="00353AA2"/>
    <w:rsid w:val="00361B0C"/>
    <w:rsid w:val="00362949"/>
    <w:rsid w:val="00362B05"/>
    <w:rsid w:val="003633DD"/>
    <w:rsid w:val="00364C53"/>
    <w:rsid w:val="00365498"/>
    <w:rsid w:val="00365D94"/>
    <w:rsid w:val="00367305"/>
    <w:rsid w:val="003700C5"/>
    <w:rsid w:val="00370173"/>
    <w:rsid w:val="00370242"/>
    <w:rsid w:val="0037038A"/>
    <w:rsid w:val="0037275A"/>
    <w:rsid w:val="003731AE"/>
    <w:rsid w:val="003731B7"/>
    <w:rsid w:val="00375C7F"/>
    <w:rsid w:val="00377572"/>
    <w:rsid w:val="00377652"/>
    <w:rsid w:val="00377B21"/>
    <w:rsid w:val="00380893"/>
    <w:rsid w:val="00380E83"/>
    <w:rsid w:val="0038106C"/>
    <w:rsid w:val="003817B0"/>
    <w:rsid w:val="003817F1"/>
    <w:rsid w:val="00381AE4"/>
    <w:rsid w:val="0038559C"/>
    <w:rsid w:val="00385C9B"/>
    <w:rsid w:val="00385CA6"/>
    <w:rsid w:val="00387626"/>
    <w:rsid w:val="00391443"/>
    <w:rsid w:val="0039218A"/>
    <w:rsid w:val="003943DE"/>
    <w:rsid w:val="00395BA5"/>
    <w:rsid w:val="003966CD"/>
    <w:rsid w:val="003B098D"/>
    <w:rsid w:val="003B1423"/>
    <w:rsid w:val="003B2193"/>
    <w:rsid w:val="003B328F"/>
    <w:rsid w:val="003B65E4"/>
    <w:rsid w:val="003B77A7"/>
    <w:rsid w:val="003C05C9"/>
    <w:rsid w:val="003C5624"/>
    <w:rsid w:val="003C5AC7"/>
    <w:rsid w:val="003C73D0"/>
    <w:rsid w:val="003C7643"/>
    <w:rsid w:val="003D0802"/>
    <w:rsid w:val="003D1D28"/>
    <w:rsid w:val="003D4B62"/>
    <w:rsid w:val="003D5297"/>
    <w:rsid w:val="003D5BB6"/>
    <w:rsid w:val="003D653D"/>
    <w:rsid w:val="003D678D"/>
    <w:rsid w:val="003D6A51"/>
    <w:rsid w:val="003E133B"/>
    <w:rsid w:val="003E4314"/>
    <w:rsid w:val="003E5090"/>
    <w:rsid w:val="003E67D0"/>
    <w:rsid w:val="003E69F8"/>
    <w:rsid w:val="003E7E2E"/>
    <w:rsid w:val="003F1D2C"/>
    <w:rsid w:val="003F2EE7"/>
    <w:rsid w:val="003F5078"/>
    <w:rsid w:val="0040124B"/>
    <w:rsid w:val="00402119"/>
    <w:rsid w:val="00402660"/>
    <w:rsid w:val="00403E2D"/>
    <w:rsid w:val="00405378"/>
    <w:rsid w:val="00405FD4"/>
    <w:rsid w:val="00406B04"/>
    <w:rsid w:val="00406D28"/>
    <w:rsid w:val="004074A8"/>
    <w:rsid w:val="00410847"/>
    <w:rsid w:val="00410CFF"/>
    <w:rsid w:val="00411838"/>
    <w:rsid w:val="00411F95"/>
    <w:rsid w:val="00412FA2"/>
    <w:rsid w:val="00413D99"/>
    <w:rsid w:val="00413E0D"/>
    <w:rsid w:val="00414400"/>
    <w:rsid w:val="00420D03"/>
    <w:rsid w:val="00420E70"/>
    <w:rsid w:val="00421042"/>
    <w:rsid w:val="00421891"/>
    <w:rsid w:val="004219E0"/>
    <w:rsid w:val="00422447"/>
    <w:rsid w:val="00422882"/>
    <w:rsid w:val="00422987"/>
    <w:rsid w:val="0042722B"/>
    <w:rsid w:val="0042724B"/>
    <w:rsid w:val="004309AE"/>
    <w:rsid w:val="00432F7E"/>
    <w:rsid w:val="00433527"/>
    <w:rsid w:val="00434624"/>
    <w:rsid w:val="00434F8E"/>
    <w:rsid w:val="00435F6C"/>
    <w:rsid w:val="00436451"/>
    <w:rsid w:val="00440282"/>
    <w:rsid w:val="004415B9"/>
    <w:rsid w:val="004435BD"/>
    <w:rsid w:val="00445558"/>
    <w:rsid w:val="004455A2"/>
    <w:rsid w:val="00446B57"/>
    <w:rsid w:val="00447170"/>
    <w:rsid w:val="004501EA"/>
    <w:rsid w:val="0045075F"/>
    <w:rsid w:val="00450B61"/>
    <w:rsid w:val="00453D90"/>
    <w:rsid w:val="00454061"/>
    <w:rsid w:val="00457719"/>
    <w:rsid w:val="00460783"/>
    <w:rsid w:val="00460E12"/>
    <w:rsid w:val="004622DC"/>
    <w:rsid w:val="00463552"/>
    <w:rsid w:val="00472126"/>
    <w:rsid w:val="0047293F"/>
    <w:rsid w:val="00475F77"/>
    <w:rsid w:val="00476F24"/>
    <w:rsid w:val="004770A3"/>
    <w:rsid w:val="0048126F"/>
    <w:rsid w:val="0048294F"/>
    <w:rsid w:val="00482CCC"/>
    <w:rsid w:val="00482CE3"/>
    <w:rsid w:val="004836CF"/>
    <w:rsid w:val="004867FB"/>
    <w:rsid w:val="004878EC"/>
    <w:rsid w:val="00487D18"/>
    <w:rsid w:val="00490EC8"/>
    <w:rsid w:val="00490F4C"/>
    <w:rsid w:val="0049392E"/>
    <w:rsid w:val="004939FC"/>
    <w:rsid w:val="00493F9C"/>
    <w:rsid w:val="00494CC1"/>
    <w:rsid w:val="004950FB"/>
    <w:rsid w:val="00496C62"/>
    <w:rsid w:val="00497ABA"/>
    <w:rsid w:val="004A0F0A"/>
    <w:rsid w:val="004A7D71"/>
    <w:rsid w:val="004B17F8"/>
    <w:rsid w:val="004B2B67"/>
    <w:rsid w:val="004B4088"/>
    <w:rsid w:val="004B4D51"/>
    <w:rsid w:val="004B5041"/>
    <w:rsid w:val="004B5407"/>
    <w:rsid w:val="004B5E48"/>
    <w:rsid w:val="004B6D8F"/>
    <w:rsid w:val="004C0DDF"/>
    <w:rsid w:val="004C3FBA"/>
    <w:rsid w:val="004C475E"/>
    <w:rsid w:val="004C4A6D"/>
    <w:rsid w:val="004C4F4F"/>
    <w:rsid w:val="004C53A2"/>
    <w:rsid w:val="004D34D7"/>
    <w:rsid w:val="004D3DCE"/>
    <w:rsid w:val="004D497B"/>
    <w:rsid w:val="004D4E05"/>
    <w:rsid w:val="004D50D5"/>
    <w:rsid w:val="004D732D"/>
    <w:rsid w:val="004D7C81"/>
    <w:rsid w:val="004E28DB"/>
    <w:rsid w:val="004E290A"/>
    <w:rsid w:val="004E3B7F"/>
    <w:rsid w:val="004E48BF"/>
    <w:rsid w:val="004E4BD6"/>
    <w:rsid w:val="004E4DD1"/>
    <w:rsid w:val="004E538C"/>
    <w:rsid w:val="004E6C0F"/>
    <w:rsid w:val="004E6F58"/>
    <w:rsid w:val="004E73EF"/>
    <w:rsid w:val="004F1E3A"/>
    <w:rsid w:val="004F2559"/>
    <w:rsid w:val="004F5D62"/>
    <w:rsid w:val="004F666C"/>
    <w:rsid w:val="005015E9"/>
    <w:rsid w:val="00501A36"/>
    <w:rsid w:val="005026C2"/>
    <w:rsid w:val="00502748"/>
    <w:rsid w:val="0050468F"/>
    <w:rsid w:val="005056D4"/>
    <w:rsid w:val="0050588E"/>
    <w:rsid w:val="00505AE7"/>
    <w:rsid w:val="00506370"/>
    <w:rsid w:val="00510DB0"/>
    <w:rsid w:val="005120A3"/>
    <w:rsid w:val="0051268B"/>
    <w:rsid w:val="00513B60"/>
    <w:rsid w:val="00514710"/>
    <w:rsid w:val="0051530E"/>
    <w:rsid w:val="005164A8"/>
    <w:rsid w:val="00517194"/>
    <w:rsid w:val="00522292"/>
    <w:rsid w:val="00523C3D"/>
    <w:rsid w:val="00524A7D"/>
    <w:rsid w:val="005274DE"/>
    <w:rsid w:val="005278B5"/>
    <w:rsid w:val="0053077B"/>
    <w:rsid w:val="005308A2"/>
    <w:rsid w:val="00530C8C"/>
    <w:rsid w:val="00531948"/>
    <w:rsid w:val="00533062"/>
    <w:rsid w:val="005339BC"/>
    <w:rsid w:val="005339CD"/>
    <w:rsid w:val="00533E68"/>
    <w:rsid w:val="005356E3"/>
    <w:rsid w:val="00535709"/>
    <w:rsid w:val="00537055"/>
    <w:rsid w:val="005371E0"/>
    <w:rsid w:val="00537855"/>
    <w:rsid w:val="005422A1"/>
    <w:rsid w:val="005429BE"/>
    <w:rsid w:val="00543720"/>
    <w:rsid w:val="00544635"/>
    <w:rsid w:val="005453D7"/>
    <w:rsid w:val="00550719"/>
    <w:rsid w:val="00553F5A"/>
    <w:rsid w:val="005555CD"/>
    <w:rsid w:val="00560FED"/>
    <w:rsid w:val="00562118"/>
    <w:rsid w:val="005646F3"/>
    <w:rsid w:val="005647BC"/>
    <w:rsid w:val="005669E5"/>
    <w:rsid w:val="00571E1B"/>
    <w:rsid w:val="00574131"/>
    <w:rsid w:val="00575251"/>
    <w:rsid w:val="00575520"/>
    <w:rsid w:val="0057590D"/>
    <w:rsid w:val="005763FC"/>
    <w:rsid w:val="0057689E"/>
    <w:rsid w:val="00576F9C"/>
    <w:rsid w:val="00580B2F"/>
    <w:rsid w:val="00581584"/>
    <w:rsid w:val="00583050"/>
    <w:rsid w:val="00584430"/>
    <w:rsid w:val="005853C0"/>
    <w:rsid w:val="005867EB"/>
    <w:rsid w:val="0058767A"/>
    <w:rsid w:val="0059006F"/>
    <w:rsid w:val="005905CA"/>
    <w:rsid w:val="00590D96"/>
    <w:rsid w:val="00591D71"/>
    <w:rsid w:val="00592D19"/>
    <w:rsid w:val="00593662"/>
    <w:rsid w:val="00595D50"/>
    <w:rsid w:val="005A4CCB"/>
    <w:rsid w:val="005A4ECE"/>
    <w:rsid w:val="005A5048"/>
    <w:rsid w:val="005A596F"/>
    <w:rsid w:val="005B00A1"/>
    <w:rsid w:val="005B136E"/>
    <w:rsid w:val="005B1D11"/>
    <w:rsid w:val="005B2DA7"/>
    <w:rsid w:val="005B3D48"/>
    <w:rsid w:val="005B4294"/>
    <w:rsid w:val="005B49CF"/>
    <w:rsid w:val="005B6092"/>
    <w:rsid w:val="005B7049"/>
    <w:rsid w:val="005C0117"/>
    <w:rsid w:val="005C0ACE"/>
    <w:rsid w:val="005C0B7A"/>
    <w:rsid w:val="005C1409"/>
    <w:rsid w:val="005C2E27"/>
    <w:rsid w:val="005C3566"/>
    <w:rsid w:val="005C39C8"/>
    <w:rsid w:val="005C3D0B"/>
    <w:rsid w:val="005C4499"/>
    <w:rsid w:val="005C706F"/>
    <w:rsid w:val="005D06FC"/>
    <w:rsid w:val="005D21C2"/>
    <w:rsid w:val="005D222B"/>
    <w:rsid w:val="005D4066"/>
    <w:rsid w:val="005D4A02"/>
    <w:rsid w:val="005D6A31"/>
    <w:rsid w:val="005D6CD7"/>
    <w:rsid w:val="005D7121"/>
    <w:rsid w:val="005E0338"/>
    <w:rsid w:val="005E2072"/>
    <w:rsid w:val="005E4AEE"/>
    <w:rsid w:val="005E4E9A"/>
    <w:rsid w:val="005F2CF5"/>
    <w:rsid w:val="005F37BD"/>
    <w:rsid w:val="005F39E5"/>
    <w:rsid w:val="005F5F87"/>
    <w:rsid w:val="005F6244"/>
    <w:rsid w:val="005F694F"/>
    <w:rsid w:val="005F7016"/>
    <w:rsid w:val="00600573"/>
    <w:rsid w:val="00600BE5"/>
    <w:rsid w:val="0060145E"/>
    <w:rsid w:val="006030EA"/>
    <w:rsid w:val="00603343"/>
    <w:rsid w:val="00603724"/>
    <w:rsid w:val="00604D2B"/>
    <w:rsid w:val="006055C1"/>
    <w:rsid w:val="0060611E"/>
    <w:rsid w:val="006069EF"/>
    <w:rsid w:val="006130C4"/>
    <w:rsid w:val="0061335A"/>
    <w:rsid w:val="006147C7"/>
    <w:rsid w:val="00615E9B"/>
    <w:rsid w:val="00615FF8"/>
    <w:rsid w:val="00616687"/>
    <w:rsid w:val="00616D18"/>
    <w:rsid w:val="006172D0"/>
    <w:rsid w:val="0061733B"/>
    <w:rsid w:val="006201D0"/>
    <w:rsid w:val="00622FF2"/>
    <w:rsid w:val="00623ED5"/>
    <w:rsid w:val="00625DD9"/>
    <w:rsid w:val="00626A05"/>
    <w:rsid w:val="0062784E"/>
    <w:rsid w:val="006305BD"/>
    <w:rsid w:val="0063155E"/>
    <w:rsid w:val="00631C22"/>
    <w:rsid w:val="0063569A"/>
    <w:rsid w:val="00637DFF"/>
    <w:rsid w:val="00642552"/>
    <w:rsid w:val="006428D4"/>
    <w:rsid w:val="00642B39"/>
    <w:rsid w:val="00644297"/>
    <w:rsid w:val="00645413"/>
    <w:rsid w:val="00646437"/>
    <w:rsid w:val="006466AC"/>
    <w:rsid w:val="006468BF"/>
    <w:rsid w:val="006470DC"/>
    <w:rsid w:val="00650485"/>
    <w:rsid w:val="00651749"/>
    <w:rsid w:val="006519F7"/>
    <w:rsid w:val="00656A5C"/>
    <w:rsid w:val="00657468"/>
    <w:rsid w:val="006575C9"/>
    <w:rsid w:val="006625EB"/>
    <w:rsid w:val="0066287A"/>
    <w:rsid w:val="00662D23"/>
    <w:rsid w:val="006662D7"/>
    <w:rsid w:val="00666375"/>
    <w:rsid w:val="00666C86"/>
    <w:rsid w:val="006673CD"/>
    <w:rsid w:val="00667F7D"/>
    <w:rsid w:val="0067006D"/>
    <w:rsid w:val="00671683"/>
    <w:rsid w:val="006733F1"/>
    <w:rsid w:val="00674B5F"/>
    <w:rsid w:val="00675A13"/>
    <w:rsid w:val="00680319"/>
    <w:rsid w:val="00680495"/>
    <w:rsid w:val="006805F7"/>
    <w:rsid w:val="0068153D"/>
    <w:rsid w:val="00683C8B"/>
    <w:rsid w:val="00684636"/>
    <w:rsid w:val="00687D21"/>
    <w:rsid w:val="00690B4A"/>
    <w:rsid w:val="0069198D"/>
    <w:rsid w:val="00691D7C"/>
    <w:rsid w:val="0069219E"/>
    <w:rsid w:val="00692421"/>
    <w:rsid w:val="00694DB1"/>
    <w:rsid w:val="00695B44"/>
    <w:rsid w:val="006A0AD8"/>
    <w:rsid w:val="006A47B9"/>
    <w:rsid w:val="006A61CA"/>
    <w:rsid w:val="006A6A12"/>
    <w:rsid w:val="006A70AC"/>
    <w:rsid w:val="006A78F3"/>
    <w:rsid w:val="006B175C"/>
    <w:rsid w:val="006B1B20"/>
    <w:rsid w:val="006B21AA"/>
    <w:rsid w:val="006B3B39"/>
    <w:rsid w:val="006B4F59"/>
    <w:rsid w:val="006B4F77"/>
    <w:rsid w:val="006B54BE"/>
    <w:rsid w:val="006B6EEB"/>
    <w:rsid w:val="006C01CC"/>
    <w:rsid w:val="006C1031"/>
    <w:rsid w:val="006C4034"/>
    <w:rsid w:val="006C412F"/>
    <w:rsid w:val="006C4A6A"/>
    <w:rsid w:val="006C4CB7"/>
    <w:rsid w:val="006C797E"/>
    <w:rsid w:val="006D0B80"/>
    <w:rsid w:val="006D4ABD"/>
    <w:rsid w:val="006D5E4C"/>
    <w:rsid w:val="006D6803"/>
    <w:rsid w:val="006D69B4"/>
    <w:rsid w:val="006E0445"/>
    <w:rsid w:val="006E1023"/>
    <w:rsid w:val="006E1B56"/>
    <w:rsid w:val="006E1EDD"/>
    <w:rsid w:val="006E3A4F"/>
    <w:rsid w:val="006E420D"/>
    <w:rsid w:val="006E65A8"/>
    <w:rsid w:val="006F0F01"/>
    <w:rsid w:val="006F1148"/>
    <w:rsid w:val="006F7B7E"/>
    <w:rsid w:val="00700BB2"/>
    <w:rsid w:val="007027B0"/>
    <w:rsid w:val="00704CB5"/>
    <w:rsid w:val="00705541"/>
    <w:rsid w:val="00705A18"/>
    <w:rsid w:val="00705BDF"/>
    <w:rsid w:val="00705DAF"/>
    <w:rsid w:val="00706D2C"/>
    <w:rsid w:val="007101CF"/>
    <w:rsid w:val="007106F9"/>
    <w:rsid w:val="0071231A"/>
    <w:rsid w:val="007133CC"/>
    <w:rsid w:val="00713A13"/>
    <w:rsid w:val="00716839"/>
    <w:rsid w:val="0072184B"/>
    <w:rsid w:val="00722AFE"/>
    <w:rsid w:val="00723E13"/>
    <w:rsid w:val="00724241"/>
    <w:rsid w:val="00725962"/>
    <w:rsid w:val="007263E2"/>
    <w:rsid w:val="007279A9"/>
    <w:rsid w:val="0073037F"/>
    <w:rsid w:val="0073390D"/>
    <w:rsid w:val="00733FD9"/>
    <w:rsid w:val="007360E7"/>
    <w:rsid w:val="00736257"/>
    <w:rsid w:val="00736568"/>
    <w:rsid w:val="00737A57"/>
    <w:rsid w:val="00740207"/>
    <w:rsid w:val="00740B78"/>
    <w:rsid w:val="00741883"/>
    <w:rsid w:val="0074303D"/>
    <w:rsid w:val="00743AFE"/>
    <w:rsid w:val="00744EFB"/>
    <w:rsid w:val="0074615A"/>
    <w:rsid w:val="007503BF"/>
    <w:rsid w:val="00750BE5"/>
    <w:rsid w:val="007513DF"/>
    <w:rsid w:val="007533CC"/>
    <w:rsid w:val="0075622C"/>
    <w:rsid w:val="00761662"/>
    <w:rsid w:val="007650BE"/>
    <w:rsid w:val="0076526F"/>
    <w:rsid w:val="00765716"/>
    <w:rsid w:val="007668B4"/>
    <w:rsid w:val="00766FA7"/>
    <w:rsid w:val="007709E8"/>
    <w:rsid w:val="00770DD9"/>
    <w:rsid w:val="00772718"/>
    <w:rsid w:val="00774952"/>
    <w:rsid w:val="007754B3"/>
    <w:rsid w:val="0077692A"/>
    <w:rsid w:val="00777ACE"/>
    <w:rsid w:val="00780383"/>
    <w:rsid w:val="00781B12"/>
    <w:rsid w:val="00782A8A"/>
    <w:rsid w:val="007831D3"/>
    <w:rsid w:val="007869BA"/>
    <w:rsid w:val="00792071"/>
    <w:rsid w:val="00793881"/>
    <w:rsid w:val="00794396"/>
    <w:rsid w:val="00794D84"/>
    <w:rsid w:val="0079517B"/>
    <w:rsid w:val="00796003"/>
    <w:rsid w:val="00796846"/>
    <w:rsid w:val="007A1003"/>
    <w:rsid w:val="007A2284"/>
    <w:rsid w:val="007A362E"/>
    <w:rsid w:val="007A3C7C"/>
    <w:rsid w:val="007A3F22"/>
    <w:rsid w:val="007A55B6"/>
    <w:rsid w:val="007A703A"/>
    <w:rsid w:val="007B56AF"/>
    <w:rsid w:val="007B5EF5"/>
    <w:rsid w:val="007B7F52"/>
    <w:rsid w:val="007C028D"/>
    <w:rsid w:val="007C034D"/>
    <w:rsid w:val="007C2245"/>
    <w:rsid w:val="007C2A67"/>
    <w:rsid w:val="007C3047"/>
    <w:rsid w:val="007C3C92"/>
    <w:rsid w:val="007C56A6"/>
    <w:rsid w:val="007C6795"/>
    <w:rsid w:val="007D1DE8"/>
    <w:rsid w:val="007D267D"/>
    <w:rsid w:val="007D2B3B"/>
    <w:rsid w:val="007D3DA1"/>
    <w:rsid w:val="007D4BDC"/>
    <w:rsid w:val="007D4DBC"/>
    <w:rsid w:val="007E1C10"/>
    <w:rsid w:val="007E2951"/>
    <w:rsid w:val="007E30CF"/>
    <w:rsid w:val="007E4261"/>
    <w:rsid w:val="007E498A"/>
    <w:rsid w:val="007E4BCA"/>
    <w:rsid w:val="007E5056"/>
    <w:rsid w:val="007E681D"/>
    <w:rsid w:val="007E6B7A"/>
    <w:rsid w:val="007F07FF"/>
    <w:rsid w:val="007F30BB"/>
    <w:rsid w:val="007F3C6B"/>
    <w:rsid w:val="007F3DF3"/>
    <w:rsid w:val="007F4558"/>
    <w:rsid w:val="007F70E3"/>
    <w:rsid w:val="007F7965"/>
    <w:rsid w:val="008003EA"/>
    <w:rsid w:val="008004A8"/>
    <w:rsid w:val="00800B7B"/>
    <w:rsid w:val="00800DEE"/>
    <w:rsid w:val="008019A6"/>
    <w:rsid w:val="00801B43"/>
    <w:rsid w:val="00802BEB"/>
    <w:rsid w:val="00804556"/>
    <w:rsid w:val="00806A5C"/>
    <w:rsid w:val="00806F62"/>
    <w:rsid w:val="008076F1"/>
    <w:rsid w:val="00810D4A"/>
    <w:rsid w:val="008122AA"/>
    <w:rsid w:val="0081432C"/>
    <w:rsid w:val="0081437E"/>
    <w:rsid w:val="008147A5"/>
    <w:rsid w:val="0081580A"/>
    <w:rsid w:val="00816DDF"/>
    <w:rsid w:val="008172FC"/>
    <w:rsid w:val="008173BB"/>
    <w:rsid w:val="0082099F"/>
    <w:rsid w:val="0082205B"/>
    <w:rsid w:val="0082359E"/>
    <w:rsid w:val="00823698"/>
    <w:rsid w:val="00826AB2"/>
    <w:rsid w:val="00827755"/>
    <w:rsid w:val="008301A4"/>
    <w:rsid w:val="008324C4"/>
    <w:rsid w:val="008326DB"/>
    <w:rsid w:val="00832ACC"/>
    <w:rsid w:val="00832AFB"/>
    <w:rsid w:val="00833DA0"/>
    <w:rsid w:val="0083405D"/>
    <w:rsid w:val="008351D3"/>
    <w:rsid w:val="00840D48"/>
    <w:rsid w:val="00842D2F"/>
    <w:rsid w:val="008434FD"/>
    <w:rsid w:val="00843527"/>
    <w:rsid w:val="008446DC"/>
    <w:rsid w:val="008447B2"/>
    <w:rsid w:val="00850DCC"/>
    <w:rsid w:val="00854712"/>
    <w:rsid w:val="00854C8A"/>
    <w:rsid w:val="0085648A"/>
    <w:rsid w:val="00856A02"/>
    <w:rsid w:val="00861983"/>
    <w:rsid w:val="00861AC7"/>
    <w:rsid w:val="00861ADD"/>
    <w:rsid w:val="00862008"/>
    <w:rsid w:val="00863758"/>
    <w:rsid w:val="0086549F"/>
    <w:rsid w:val="00871D0F"/>
    <w:rsid w:val="00875321"/>
    <w:rsid w:val="0088018E"/>
    <w:rsid w:val="00880359"/>
    <w:rsid w:val="008803AA"/>
    <w:rsid w:val="008805EF"/>
    <w:rsid w:val="008832E2"/>
    <w:rsid w:val="008838D7"/>
    <w:rsid w:val="008846E4"/>
    <w:rsid w:val="00885950"/>
    <w:rsid w:val="00886A29"/>
    <w:rsid w:val="0088712D"/>
    <w:rsid w:val="00887AF6"/>
    <w:rsid w:val="00887FCD"/>
    <w:rsid w:val="00890256"/>
    <w:rsid w:val="00892E49"/>
    <w:rsid w:val="00893741"/>
    <w:rsid w:val="00893825"/>
    <w:rsid w:val="008939C8"/>
    <w:rsid w:val="00894D6E"/>
    <w:rsid w:val="008950C0"/>
    <w:rsid w:val="008958AB"/>
    <w:rsid w:val="00896474"/>
    <w:rsid w:val="0089660B"/>
    <w:rsid w:val="0089668C"/>
    <w:rsid w:val="008A1854"/>
    <w:rsid w:val="008A1F77"/>
    <w:rsid w:val="008A3237"/>
    <w:rsid w:val="008A4033"/>
    <w:rsid w:val="008A40EE"/>
    <w:rsid w:val="008A50CC"/>
    <w:rsid w:val="008A57F1"/>
    <w:rsid w:val="008A625A"/>
    <w:rsid w:val="008A64EB"/>
    <w:rsid w:val="008A659C"/>
    <w:rsid w:val="008A72E1"/>
    <w:rsid w:val="008B01B9"/>
    <w:rsid w:val="008B03C3"/>
    <w:rsid w:val="008B0AE2"/>
    <w:rsid w:val="008B1E9F"/>
    <w:rsid w:val="008B2D5D"/>
    <w:rsid w:val="008B2EEF"/>
    <w:rsid w:val="008B3C8C"/>
    <w:rsid w:val="008B40A3"/>
    <w:rsid w:val="008B68D8"/>
    <w:rsid w:val="008B6E74"/>
    <w:rsid w:val="008C2A02"/>
    <w:rsid w:val="008C34A4"/>
    <w:rsid w:val="008C4E7D"/>
    <w:rsid w:val="008C75EB"/>
    <w:rsid w:val="008D12D8"/>
    <w:rsid w:val="008D1905"/>
    <w:rsid w:val="008D4305"/>
    <w:rsid w:val="008D44FC"/>
    <w:rsid w:val="008D4EFB"/>
    <w:rsid w:val="008E1389"/>
    <w:rsid w:val="008E2096"/>
    <w:rsid w:val="008E28B0"/>
    <w:rsid w:val="008E4B00"/>
    <w:rsid w:val="008E4C83"/>
    <w:rsid w:val="008F0218"/>
    <w:rsid w:val="008F1B24"/>
    <w:rsid w:val="008F285A"/>
    <w:rsid w:val="008F41DC"/>
    <w:rsid w:val="008F7A1E"/>
    <w:rsid w:val="00900FE8"/>
    <w:rsid w:val="00903191"/>
    <w:rsid w:val="00907AE3"/>
    <w:rsid w:val="00912546"/>
    <w:rsid w:val="009138A1"/>
    <w:rsid w:val="00913D0C"/>
    <w:rsid w:val="00921542"/>
    <w:rsid w:val="00921C7F"/>
    <w:rsid w:val="009242C0"/>
    <w:rsid w:val="00931ECC"/>
    <w:rsid w:val="00932DA7"/>
    <w:rsid w:val="00933421"/>
    <w:rsid w:val="009340B8"/>
    <w:rsid w:val="00937490"/>
    <w:rsid w:val="00940423"/>
    <w:rsid w:val="00941837"/>
    <w:rsid w:val="0094185B"/>
    <w:rsid w:val="0094264F"/>
    <w:rsid w:val="009441A8"/>
    <w:rsid w:val="00945C85"/>
    <w:rsid w:val="00945F8D"/>
    <w:rsid w:val="009469FC"/>
    <w:rsid w:val="00947236"/>
    <w:rsid w:val="00947CE5"/>
    <w:rsid w:val="00947E00"/>
    <w:rsid w:val="00951418"/>
    <w:rsid w:val="0095173F"/>
    <w:rsid w:val="00951829"/>
    <w:rsid w:val="00952C38"/>
    <w:rsid w:val="0095438F"/>
    <w:rsid w:val="00960CA3"/>
    <w:rsid w:val="00963502"/>
    <w:rsid w:val="0096390E"/>
    <w:rsid w:val="0096580B"/>
    <w:rsid w:val="00966560"/>
    <w:rsid w:val="00966771"/>
    <w:rsid w:val="00967C8F"/>
    <w:rsid w:val="00970A2C"/>
    <w:rsid w:val="00971545"/>
    <w:rsid w:val="00971C12"/>
    <w:rsid w:val="00971DFD"/>
    <w:rsid w:val="00973E41"/>
    <w:rsid w:val="00974D5D"/>
    <w:rsid w:val="009752E9"/>
    <w:rsid w:val="0098104D"/>
    <w:rsid w:val="00981D40"/>
    <w:rsid w:val="00982120"/>
    <w:rsid w:val="0098246F"/>
    <w:rsid w:val="0098335F"/>
    <w:rsid w:val="00984C9F"/>
    <w:rsid w:val="0098524F"/>
    <w:rsid w:val="00985408"/>
    <w:rsid w:val="00986B02"/>
    <w:rsid w:val="009870B4"/>
    <w:rsid w:val="00987696"/>
    <w:rsid w:val="00996175"/>
    <w:rsid w:val="00996C53"/>
    <w:rsid w:val="009A0EEC"/>
    <w:rsid w:val="009A1673"/>
    <w:rsid w:val="009A2165"/>
    <w:rsid w:val="009A43A7"/>
    <w:rsid w:val="009A4647"/>
    <w:rsid w:val="009A4CEF"/>
    <w:rsid w:val="009A69FE"/>
    <w:rsid w:val="009A7B9F"/>
    <w:rsid w:val="009B070D"/>
    <w:rsid w:val="009B0C28"/>
    <w:rsid w:val="009B25F1"/>
    <w:rsid w:val="009B4573"/>
    <w:rsid w:val="009B6C88"/>
    <w:rsid w:val="009B7DDD"/>
    <w:rsid w:val="009C3ACB"/>
    <w:rsid w:val="009C7F43"/>
    <w:rsid w:val="009D0E77"/>
    <w:rsid w:val="009D14D7"/>
    <w:rsid w:val="009D1C28"/>
    <w:rsid w:val="009D2869"/>
    <w:rsid w:val="009D3554"/>
    <w:rsid w:val="009D3717"/>
    <w:rsid w:val="009D3BF4"/>
    <w:rsid w:val="009D59BF"/>
    <w:rsid w:val="009D5D48"/>
    <w:rsid w:val="009D61F2"/>
    <w:rsid w:val="009D7BC8"/>
    <w:rsid w:val="009E00CE"/>
    <w:rsid w:val="009E1B53"/>
    <w:rsid w:val="009E2D02"/>
    <w:rsid w:val="009F01F5"/>
    <w:rsid w:val="009F06EA"/>
    <w:rsid w:val="009F0EBB"/>
    <w:rsid w:val="009F1622"/>
    <w:rsid w:val="009F1DDF"/>
    <w:rsid w:val="009F4453"/>
    <w:rsid w:val="009F4D84"/>
    <w:rsid w:val="009F5238"/>
    <w:rsid w:val="009F52C8"/>
    <w:rsid w:val="009F5A75"/>
    <w:rsid w:val="009F6F07"/>
    <w:rsid w:val="00A0008D"/>
    <w:rsid w:val="00A004F6"/>
    <w:rsid w:val="00A0300D"/>
    <w:rsid w:val="00A036CE"/>
    <w:rsid w:val="00A10B77"/>
    <w:rsid w:val="00A11948"/>
    <w:rsid w:val="00A121B3"/>
    <w:rsid w:val="00A12B18"/>
    <w:rsid w:val="00A136F4"/>
    <w:rsid w:val="00A141AE"/>
    <w:rsid w:val="00A1440A"/>
    <w:rsid w:val="00A15125"/>
    <w:rsid w:val="00A151E8"/>
    <w:rsid w:val="00A169A5"/>
    <w:rsid w:val="00A16D9B"/>
    <w:rsid w:val="00A2024C"/>
    <w:rsid w:val="00A212F0"/>
    <w:rsid w:val="00A2152E"/>
    <w:rsid w:val="00A22B83"/>
    <w:rsid w:val="00A2549F"/>
    <w:rsid w:val="00A316E0"/>
    <w:rsid w:val="00A3360B"/>
    <w:rsid w:val="00A344A3"/>
    <w:rsid w:val="00A34DB7"/>
    <w:rsid w:val="00A4007F"/>
    <w:rsid w:val="00A41138"/>
    <w:rsid w:val="00A4139D"/>
    <w:rsid w:val="00A41628"/>
    <w:rsid w:val="00A42289"/>
    <w:rsid w:val="00A452E4"/>
    <w:rsid w:val="00A452E5"/>
    <w:rsid w:val="00A46F7E"/>
    <w:rsid w:val="00A47177"/>
    <w:rsid w:val="00A477AB"/>
    <w:rsid w:val="00A4790E"/>
    <w:rsid w:val="00A510FB"/>
    <w:rsid w:val="00A51632"/>
    <w:rsid w:val="00A51E41"/>
    <w:rsid w:val="00A53615"/>
    <w:rsid w:val="00A54F5E"/>
    <w:rsid w:val="00A600EC"/>
    <w:rsid w:val="00A60E0F"/>
    <w:rsid w:val="00A60E4F"/>
    <w:rsid w:val="00A63025"/>
    <w:rsid w:val="00A63A03"/>
    <w:rsid w:val="00A63D9A"/>
    <w:rsid w:val="00A646E0"/>
    <w:rsid w:val="00A66324"/>
    <w:rsid w:val="00A66CEE"/>
    <w:rsid w:val="00A72053"/>
    <w:rsid w:val="00A76192"/>
    <w:rsid w:val="00A76D0B"/>
    <w:rsid w:val="00A77581"/>
    <w:rsid w:val="00A779A1"/>
    <w:rsid w:val="00A81D8F"/>
    <w:rsid w:val="00A820F8"/>
    <w:rsid w:val="00A828BB"/>
    <w:rsid w:val="00A828DD"/>
    <w:rsid w:val="00A82967"/>
    <w:rsid w:val="00A83BB3"/>
    <w:rsid w:val="00A8444C"/>
    <w:rsid w:val="00A85F2D"/>
    <w:rsid w:val="00A86541"/>
    <w:rsid w:val="00A869B0"/>
    <w:rsid w:val="00A86F39"/>
    <w:rsid w:val="00A875B4"/>
    <w:rsid w:val="00A9077F"/>
    <w:rsid w:val="00A90AC8"/>
    <w:rsid w:val="00A9282E"/>
    <w:rsid w:val="00A929D0"/>
    <w:rsid w:val="00A94D25"/>
    <w:rsid w:val="00AA14DA"/>
    <w:rsid w:val="00AA2826"/>
    <w:rsid w:val="00AA3E1E"/>
    <w:rsid w:val="00AA4E1F"/>
    <w:rsid w:val="00AB2C81"/>
    <w:rsid w:val="00AB34D6"/>
    <w:rsid w:val="00AB37C9"/>
    <w:rsid w:val="00AB3B8D"/>
    <w:rsid w:val="00AB5030"/>
    <w:rsid w:val="00AB7276"/>
    <w:rsid w:val="00AC0B51"/>
    <w:rsid w:val="00AC10DE"/>
    <w:rsid w:val="00AC37F8"/>
    <w:rsid w:val="00AC45B4"/>
    <w:rsid w:val="00AC6CA5"/>
    <w:rsid w:val="00AD1F8C"/>
    <w:rsid w:val="00AE06D5"/>
    <w:rsid w:val="00AE215E"/>
    <w:rsid w:val="00AE242E"/>
    <w:rsid w:val="00AE32CB"/>
    <w:rsid w:val="00AE3780"/>
    <w:rsid w:val="00AE4690"/>
    <w:rsid w:val="00AE487F"/>
    <w:rsid w:val="00AE6FB5"/>
    <w:rsid w:val="00AE7BF0"/>
    <w:rsid w:val="00AE7C0A"/>
    <w:rsid w:val="00AF0080"/>
    <w:rsid w:val="00AF1F1C"/>
    <w:rsid w:val="00AF4A04"/>
    <w:rsid w:val="00AF52CD"/>
    <w:rsid w:val="00AF64CE"/>
    <w:rsid w:val="00B01F37"/>
    <w:rsid w:val="00B03429"/>
    <w:rsid w:val="00B03C88"/>
    <w:rsid w:val="00B03F26"/>
    <w:rsid w:val="00B045C9"/>
    <w:rsid w:val="00B061B5"/>
    <w:rsid w:val="00B06369"/>
    <w:rsid w:val="00B06628"/>
    <w:rsid w:val="00B141A7"/>
    <w:rsid w:val="00B15C58"/>
    <w:rsid w:val="00B163D1"/>
    <w:rsid w:val="00B17977"/>
    <w:rsid w:val="00B2178D"/>
    <w:rsid w:val="00B220FC"/>
    <w:rsid w:val="00B249C7"/>
    <w:rsid w:val="00B25603"/>
    <w:rsid w:val="00B25B3F"/>
    <w:rsid w:val="00B26180"/>
    <w:rsid w:val="00B31086"/>
    <w:rsid w:val="00B3340F"/>
    <w:rsid w:val="00B33848"/>
    <w:rsid w:val="00B33B60"/>
    <w:rsid w:val="00B33B8A"/>
    <w:rsid w:val="00B34C3D"/>
    <w:rsid w:val="00B3683A"/>
    <w:rsid w:val="00B41DBC"/>
    <w:rsid w:val="00B41E4E"/>
    <w:rsid w:val="00B430FE"/>
    <w:rsid w:val="00B43C69"/>
    <w:rsid w:val="00B46A1F"/>
    <w:rsid w:val="00B51CDF"/>
    <w:rsid w:val="00B51D05"/>
    <w:rsid w:val="00B54EA6"/>
    <w:rsid w:val="00B63240"/>
    <w:rsid w:val="00B632A5"/>
    <w:rsid w:val="00B650FA"/>
    <w:rsid w:val="00B65BD4"/>
    <w:rsid w:val="00B667C9"/>
    <w:rsid w:val="00B67439"/>
    <w:rsid w:val="00B702B5"/>
    <w:rsid w:val="00B70761"/>
    <w:rsid w:val="00B70EB5"/>
    <w:rsid w:val="00B74D00"/>
    <w:rsid w:val="00B74F09"/>
    <w:rsid w:val="00B75932"/>
    <w:rsid w:val="00B75B23"/>
    <w:rsid w:val="00B8113B"/>
    <w:rsid w:val="00B81B88"/>
    <w:rsid w:val="00B82B55"/>
    <w:rsid w:val="00B84C8D"/>
    <w:rsid w:val="00B84C8F"/>
    <w:rsid w:val="00B84E25"/>
    <w:rsid w:val="00B862AC"/>
    <w:rsid w:val="00B86D47"/>
    <w:rsid w:val="00B86D8E"/>
    <w:rsid w:val="00B87893"/>
    <w:rsid w:val="00B87C40"/>
    <w:rsid w:val="00B87EA1"/>
    <w:rsid w:val="00B90837"/>
    <w:rsid w:val="00B908AB"/>
    <w:rsid w:val="00B90F06"/>
    <w:rsid w:val="00B91EED"/>
    <w:rsid w:val="00B96EAA"/>
    <w:rsid w:val="00BA43C5"/>
    <w:rsid w:val="00BA44F0"/>
    <w:rsid w:val="00BA4E2B"/>
    <w:rsid w:val="00BB0BCA"/>
    <w:rsid w:val="00BB2244"/>
    <w:rsid w:val="00BB278F"/>
    <w:rsid w:val="00BB2CFB"/>
    <w:rsid w:val="00BB37CF"/>
    <w:rsid w:val="00BB432E"/>
    <w:rsid w:val="00BB5225"/>
    <w:rsid w:val="00BB6571"/>
    <w:rsid w:val="00BB678B"/>
    <w:rsid w:val="00BB7856"/>
    <w:rsid w:val="00BC07E2"/>
    <w:rsid w:val="00BC341D"/>
    <w:rsid w:val="00BC35E0"/>
    <w:rsid w:val="00BC4C4C"/>
    <w:rsid w:val="00BC5F33"/>
    <w:rsid w:val="00BD03FA"/>
    <w:rsid w:val="00BD450A"/>
    <w:rsid w:val="00BD7138"/>
    <w:rsid w:val="00BD75FD"/>
    <w:rsid w:val="00BE13EF"/>
    <w:rsid w:val="00BE1F0F"/>
    <w:rsid w:val="00BE53DF"/>
    <w:rsid w:val="00BE54A2"/>
    <w:rsid w:val="00BE5D1C"/>
    <w:rsid w:val="00BE5E87"/>
    <w:rsid w:val="00BF0F4C"/>
    <w:rsid w:val="00BF25BE"/>
    <w:rsid w:val="00BF5CDC"/>
    <w:rsid w:val="00BF66B8"/>
    <w:rsid w:val="00BF6739"/>
    <w:rsid w:val="00BF69BD"/>
    <w:rsid w:val="00BF7AC9"/>
    <w:rsid w:val="00C0013A"/>
    <w:rsid w:val="00C00FB2"/>
    <w:rsid w:val="00C017A8"/>
    <w:rsid w:val="00C03181"/>
    <w:rsid w:val="00C045A2"/>
    <w:rsid w:val="00C0491E"/>
    <w:rsid w:val="00C0624B"/>
    <w:rsid w:val="00C06607"/>
    <w:rsid w:val="00C07EB0"/>
    <w:rsid w:val="00C10BB6"/>
    <w:rsid w:val="00C13075"/>
    <w:rsid w:val="00C16289"/>
    <w:rsid w:val="00C17422"/>
    <w:rsid w:val="00C17BA5"/>
    <w:rsid w:val="00C20079"/>
    <w:rsid w:val="00C20BD6"/>
    <w:rsid w:val="00C21ED9"/>
    <w:rsid w:val="00C22BF0"/>
    <w:rsid w:val="00C234C3"/>
    <w:rsid w:val="00C24CA3"/>
    <w:rsid w:val="00C25B57"/>
    <w:rsid w:val="00C26EEE"/>
    <w:rsid w:val="00C27663"/>
    <w:rsid w:val="00C27765"/>
    <w:rsid w:val="00C27793"/>
    <w:rsid w:val="00C30863"/>
    <w:rsid w:val="00C3360D"/>
    <w:rsid w:val="00C33CD6"/>
    <w:rsid w:val="00C351BE"/>
    <w:rsid w:val="00C3628E"/>
    <w:rsid w:val="00C368E5"/>
    <w:rsid w:val="00C37DBF"/>
    <w:rsid w:val="00C37E58"/>
    <w:rsid w:val="00C4033F"/>
    <w:rsid w:val="00C42C6B"/>
    <w:rsid w:val="00C430C3"/>
    <w:rsid w:val="00C43990"/>
    <w:rsid w:val="00C44458"/>
    <w:rsid w:val="00C457FE"/>
    <w:rsid w:val="00C4685C"/>
    <w:rsid w:val="00C46FEF"/>
    <w:rsid w:val="00C4774F"/>
    <w:rsid w:val="00C51796"/>
    <w:rsid w:val="00C53A00"/>
    <w:rsid w:val="00C53ADA"/>
    <w:rsid w:val="00C55961"/>
    <w:rsid w:val="00C60F5F"/>
    <w:rsid w:val="00C60FAA"/>
    <w:rsid w:val="00C64889"/>
    <w:rsid w:val="00C65AB6"/>
    <w:rsid w:val="00C65C62"/>
    <w:rsid w:val="00C65E5B"/>
    <w:rsid w:val="00C66FC7"/>
    <w:rsid w:val="00C66FF4"/>
    <w:rsid w:val="00C7246A"/>
    <w:rsid w:val="00C732D9"/>
    <w:rsid w:val="00C7357F"/>
    <w:rsid w:val="00C73C94"/>
    <w:rsid w:val="00C743FE"/>
    <w:rsid w:val="00C74A8D"/>
    <w:rsid w:val="00C77A29"/>
    <w:rsid w:val="00C77F6F"/>
    <w:rsid w:val="00C8074E"/>
    <w:rsid w:val="00C81625"/>
    <w:rsid w:val="00C81A43"/>
    <w:rsid w:val="00C8293A"/>
    <w:rsid w:val="00C82A1D"/>
    <w:rsid w:val="00C82B52"/>
    <w:rsid w:val="00C82EB5"/>
    <w:rsid w:val="00C8302F"/>
    <w:rsid w:val="00C832DD"/>
    <w:rsid w:val="00C83328"/>
    <w:rsid w:val="00C84EC1"/>
    <w:rsid w:val="00C85998"/>
    <w:rsid w:val="00C86B9F"/>
    <w:rsid w:val="00C87D8C"/>
    <w:rsid w:val="00C947D0"/>
    <w:rsid w:val="00C966BA"/>
    <w:rsid w:val="00C96A76"/>
    <w:rsid w:val="00C9709C"/>
    <w:rsid w:val="00C97C4C"/>
    <w:rsid w:val="00CA0161"/>
    <w:rsid w:val="00CA28AE"/>
    <w:rsid w:val="00CA3BCC"/>
    <w:rsid w:val="00CA3C4C"/>
    <w:rsid w:val="00CA3FB5"/>
    <w:rsid w:val="00CA449B"/>
    <w:rsid w:val="00CA6CE2"/>
    <w:rsid w:val="00CB051D"/>
    <w:rsid w:val="00CB2C77"/>
    <w:rsid w:val="00CB396E"/>
    <w:rsid w:val="00CC4617"/>
    <w:rsid w:val="00CC5446"/>
    <w:rsid w:val="00CC6DB3"/>
    <w:rsid w:val="00CC7632"/>
    <w:rsid w:val="00CD0D50"/>
    <w:rsid w:val="00CD1A44"/>
    <w:rsid w:val="00CD4902"/>
    <w:rsid w:val="00CD4F2F"/>
    <w:rsid w:val="00CD71B5"/>
    <w:rsid w:val="00CD7231"/>
    <w:rsid w:val="00CE0016"/>
    <w:rsid w:val="00CE13A1"/>
    <w:rsid w:val="00CE3523"/>
    <w:rsid w:val="00CE3565"/>
    <w:rsid w:val="00CE38FD"/>
    <w:rsid w:val="00CE41F2"/>
    <w:rsid w:val="00CE456B"/>
    <w:rsid w:val="00CE498D"/>
    <w:rsid w:val="00CE4CA5"/>
    <w:rsid w:val="00CE57DA"/>
    <w:rsid w:val="00CE6B86"/>
    <w:rsid w:val="00CF080F"/>
    <w:rsid w:val="00CF3875"/>
    <w:rsid w:val="00CF3C54"/>
    <w:rsid w:val="00CF7125"/>
    <w:rsid w:val="00D00FD5"/>
    <w:rsid w:val="00D0352D"/>
    <w:rsid w:val="00D03F1D"/>
    <w:rsid w:val="00D0453E"/>
    <w:rsid w:val="00D047CE"/>
    <w:rsid w:val="00D05406"/>
    <w:rsid w:val="00D05BA7"/>
    <w:rsid w:val="00D062D0"/>
    <w:rsid w:val="00D06C17"/>
    <w:rsid w:val="00D070A0"/>
    <w:rsid w:val="00D07B77"/>
    <w:rsid w:val="00D10096"/>
    <w:rsid w:val="00D132C0"/>
    <w:rsid w:val="00D13FA4"/>
    <w:rsid w:val="00D14B7B"/>
    <w:rsid w:val="00D14E2E"/>
    <w:rsid w:val="00D15318"/>
    <w:rsid w:val="00D25168"/>
    <w:rsid w:val="00D26CCA"/>
    <w:rsid w:val="00D270FC"/>
    <w:rsid w:val="00D27630"/>
    <w:rsid w:val="00D27D63"/>
    <w:rsid w:val="00D306EE"/>
    <w:rsid w:val="00D31D09"/>
    <w:rsid w:val="00D322D5"/>
    <w:rsid w:val="00D32734"/>
    <w:rsid w:val="00D360ED"/>
    <w:rsid w:val="00D368E5"/>
    <w:rsid w:val="00D3694F"/>
    <w:rsid w:val="00D36D13"/>
    <w:rsid w:val="00D41365"/>
    <w:rsid w:val="00D41D5C"/>
    <w:rsid w:val="00D42561"/>
    <w:rsid w:val="00D441CE"/>
    <w:rsid w:val="00D44895"/>
    <w:rsid w:val="00D44B29"/>
    <w:rsid w:val="00D45406"/>
    <w:rsid w:val="00D4554D"/>
    <w:rsid w:val="00D47D50"/>
    <w:rsid w:val="00D50DD2"/>
    <w:rsid w:val="00D51CDB"/>
    <w:rsid w:val="00D54FC4"/>
    <w:rsid w:val="00D559D8"/>
    <w:rsid w:val="00D57519"/>
    <w:rsid w:val="00D57D0D"/>
    <w:rsid w:val="00D60C45"/>
    <w:rsid w:val="00D61499"/>
    <w:rsid w:val="00D63419"/>
    <w:rsid w:val="00D652DD"/>
    <w:rsid w:val="00D65374"/>
    <w:rsid w:val="00D65650"/>
    <w:rsid w:val="00D664DD"/>
    <w:rsid w:val="00D71B4A"/>
    <w:rsid w:val="00D73B92"/>
    <w:rsid w:val="00D75C65"/>
    <w:rsid w:val="00D761B6"/>
    <w:rsid w:val="00D776F1"/>
    <w:rsid w:val="00D808F5"/>
    <w:rsid w:val="00D80BF3"/>
    <w:rsid w:val="00D862A2"/>
    <w:rsid w:val="00D86674"/>
    <w:rsid w:val="00D8693B"/>
    <w:rsid w:val="00D9102E"/>
    <w:rsid w:val="00D91A75"/>
    <w:rsid w:val="00D93ACA"/>
    <w:rsid w:val="00D950F0"/>
    <w:rsid w:val="00D953BB"/>
    <w:rsid w:val="00D96AB7"/>
    <w:rsid w:val="00DA1117"/>
    <w:rsid w:val="00DA40F9"/>
    <w:rsid w:val="00DA4BDD"/>
    <w:rsid w:val="00DA5E1E"/>
    <w:rsid w:val="00DA6E2E"/>
    <w:rsid w:val="00DA71BF"/>
    <w:rsid w:val="00DB29C3"/>
    <w:rsid w:val="00DB4553"/>
    <w:rsid w:val="00DB7198"/>
    <w:rsid w:val="00DB789B"/>
    <w:rsid w:val="00DC0645"/>
    <w:rsid w:val="00DC18FB"/>
    <w:rsid w:val="00DC3143"/>
    <w:rsid w:val="00DC40AC"/>
    <w:rsid w:val="00DC5282"/>
    <w:rsid w:val="00DD4698"/>
    <w:rsid w:val="00DD4D00"/>
    <w:rsid w:val="00DD5F98"/>
    <w:rsid w:val="00DE2471"/>
    <w:rsid w:val="00DE42A6"/>
    <w:rsid w:val="00DE647D"/>
    <w:rsid w:val="00DE650B"/>
    <w:rsid w:val="00DF0D13"/>
    <w:rsid w:val="00DF17B4"/>
    <w:rsid w:val="00DF2127"/>
    <w:rsid w:val="00DF5960"/>
    <w:rsid w:val="00DF5B75"/>
    <w:rsid w:val="00E01B80"/>
    <w:rsid w:val="00E02B2B"/>
    <w:rsid w:val="00E02B90"/>
    <w:rsid w:val="00E0377F"/>
    <w:rsid w:val="00E0390F"/>
    <w:rsid w:val="00E118C5"/>
    <w:rsid w:val="00E1193A"/>
    <w:rsid w:val="00E125C4"/>
    <w:rsid w:val="00E13DB1"/>
    <w:rsid w:val="00E14B42"/>
    <w:rsid w:val="00E15320"/>
    <w:rsid w:val="00E15499"/>
    <w:rsid w:val="00E156CA"/>
    <w:rsid w:val="00E15E9B"/>
    <w:rsid w:val="00E16E8F"/>
    <w:rsid w:val="00E2092B"/>
    <w:rsid w:val="00E218E2"/>
    <w:rsid w:val="00E221AD"/>
    <w:rsid w:val="00E248BF"/>
    <w:rsid w:val="00E24F7C"/>
    <w:rsid w:val="00E31DC8"/>
    <w:rsid w:val="00E32447"/>
    <w:rsid w:val="00E3342D"/>
    <w:rsid w:val="00E34075"/>
    <w:rsid w:val="00E34455"/>
    <w:rsid w:val="00E41987"/>
    <w:rsid w:val="00E423FB"/>
    <w:rsid w:val="00E439D8"/>
    <w:rsid w:val="00E450FD"/>
    <w:rsid w:val="00E453CE"/>
    <w:rsid w:val="00E45F5A"/>
    <w:rsid w:val="00E4787C"/>
    <w:rsid w:val="00E47DF5"/>
    <w:rsid w:val="00E5155C"/>
    <w:rsid w:val="00E54E6D"/>
    <w:rsid w:val="00E552CF"/>
    <w:rsid w:val="00E55E3E"/>
    <w:rsid w:val="00E60BF3"/>
    <w:rsid w:val="00E6367A"/>
    <w:rsid w:val="00E638ED"/>
    <w:rsid w:val="00E640AD"/>
    <w:rsid w:val="00E65C36"/>
    <w:rsid w:val="00E66F9A"/>
    <w:rsid w:val="00E702C9"/>
    <w:rsid w:val="00E728CD"/>
    <w:rsid w:val="00E734B3"/>
    <w:rsid w:val="00E73EDB"/>
    <w:rsid w:val="00E74D37"/>
    <w:rsid w:val="00E75E9F"/>
    <w:rsid w:val="00E760BA"/>
    <w:rsid w:val="00E768B7"/>
    <w:rsid w:val="00E8083A"/>
    <w:rsid w:val="00E8486A"/>
    <w:rsid w:val="00E85437"/>
    <w:rsid w:val="00E877BB"/>
    <w:rsid w:val="00E92B5E"/>
    <w:rsid w:val="00E932C8"/>
    <w:rsid w:val="00E9369A"/>
    <w:rsid w:val="00E946E7"/>
    <w:rsid w:val="00E96C9F"/>
    <w:rsid w:val="00E975AE"/>
    <w:rsid w:val="00EA1326"/>
    <w:rsid w:val="00EA1F15"/>
    <w:rsid w:val="00EA4F3B"/>
    <w:rsid w:val="00EA5104"/>
    <w:rsid w:val="00EA57C5"/>
    <w:rsid w:val="00EB114E"/>
    <w:rsid w:val="00EB47CE"/>
    <w:rsid w:val="00EB5B8F"/>
    <w:rsid w:val="00EB7991"/>
    <w:rsid w:val="00EC0061"/>
    <w:rsid w:val="00EC0D89"/>
    <w:rsid w:val="00EC133B"/>
    <w:rsid w:val="00EC1F06"/>
    <w:rsid w:val="00EC434D"/>
    <w:rsid w:val="00EC6038"/>
    <w:rsid w:val="00ED0432"/>
    <w:rsid w:val="00ED045D"/>
    <w:rsid w:val="00ED429F"/>
    <w:rsid w:val="00ED4A74"/>
    <w:rsid w:val="00ED7FA4"/>
    <w:rsid w:val="00EE17B1"/>
    <w:rsid w:val="00EE1C2E"/>
    <w:rsid w:val="00EE3ABF"/>
    <w:rsid w:val="00EE4B09"/>
    <w:rsid w:val="00EE6FB0"/>
    <w:rsid w:val="00EF0AFB"/>
    <w:rsid w:val="00EF37AE"/>
    <w:rsid w:val="00EF5437"/>
    <w:rsid w:val="00EF6592"/>
    <w:rsid w:val="00EF7384"/>
    <w:rsid w:val="00EF7C9E"/>
    <w:rsid w:val="00F006B0"/>
    <w:rsid w:val="00F0235F"/>
    <w:rsid w:val="00F02A78"/>
    <w:rsid w:val="00F0384E"/>
    <w:rsid w:val="00F05103"/>
    <w:rsid w:val="00F05459"/>
    <w:rsid w:val="00F06F0C"/>
    <w:rsid w:val="00F07A84"/>
    <w:rsid w:val="00F07FAF"/>
    <w:rsid w:val="00F10FDC"/>
    <w:rsid w:val="00F12946"/>
    <w:rsid w:val="00F1371A"/>
    <w:rsid w:val="00F163FF"/>
    <w:rsid w:val="00F168A0"/>
    <w:rsid w:val="00F226F0"/>
    <w:rsid w:val="00F23119"/>
    <w:rsid w:val="00F2618A"/>
    <w:rsid w:val="00F268A6"/>
    <w:rsid w:val="00F3136B"/>
    <w:rsid w:val="00F31ADB"/>
    <w:rsid w:val="00F31B16"/>
    <w:rsid w:val="00F338DD"/>
    <w:rsid w:val="00F33FD4"/>
    <w:rsid w:val="00F348AF"/>
    <w:rsid w:val="00F34AD0"/>
    <w:rsid w:val="00F3787D"/>
    <w:rsid w:val="00F40AD3"/>
    <w:rsid w:val="00F41205"/>
    <w:rsid w:val="00F415E8"/>
    <w:rsid w:val="00F456B3"/>
    <w:rsid w:val="00F476F0"/>
    <w:rsid w:val="00F477B2"/>
    <w:rsid w:val="00F50228"/>
    <w:rsid w:val="00F504A9"/>
    <w:rsid w:val="00F569B6"/>
    <w:rsid w:val="00F60953"/>
    <w:rsid w:val="00F60AC8"/>
    <w:rsid w:val="00F64A52"/>
    <w:rsid w:val="00F67DAA"/>
    <w:rsid w:val="00F71942"/>
    <w:rsid w:val="00F721F4"/>
    <w:rsid w:val="00F754D2"/>
    <w:rsid w:val="00F75917"/>
    <w:rsid w:val="00F771E1"/>
    <w:rsid w:val="00F77762"/>
    <w:rsid w:val="00F77920"/>
    <w:rsid w:val="00F80E9E"/>
    <w:rsid w:val="00F82122"/>
    <w:rsid w:val="00F834A2"/>
    <w:rsid w:val="00F83A95"/>
    <w:rsid w:val="00F909FE"/>
    <w:rsid w:val="00F90AAB"/>
    <w:rsid w:val="00F92DEA"/>
    <w:rsid w:val="00F9462B"/>
    <w:rsid w:val="00F968AA"/>
    <w:rsid w:val="00F97232"/>
    <w:rsid w:val="00FA11F2"/>
    <w:rsid w:val="00FA3918"/>
    <w:rsid w:val="00FA4E19"/>
    <w:rsid w:val="00FA5247"/>
    <w:rsid w:val="00FB10CD"/>
    <w:rsid w:val="00FB2183"/>
    <w:rsid w:val="00FB36C6"/>
    <w:rsid w:val="00FB4D83"/>
    <w:rsid w:val="00FB63F3"/>
    <w:rsid w:val="00FB653E"/>
    <w:rsid w:val="00FB7CD6"/>
    <w:rsid w:val="00FC11A8"/>
    <w:rsid w:val="00FC211F"/>
    <w:rsid w:val="00FC4994"/>
    <w:rsid w:val="00FC679D"/>
    <w:rsid w:val="00FC7C33"/>
    <w:rsid w:val="00FC7DD8"/>
    <w:rsid w:val="00FD00C0"/>
    <w:rsid w:val="00FD1F59"/>
    <w:rsid w:val="00FD288E"/>
    <w:rsid w:val="00FD2D22"/>
    <w:rsid w:val="00FD4883"/>
    <w:rsid w:val="00FD4924"/>
    <w:rsid w:val="00FD4EBA"/>
    <w:rsid w:val="00FD55B6"/>
    <w:rsid w:val="00FE0D49"/>
    <w:rsid w:val="00FE185B"/>
    <w:rsid w:val="00FE30D7"/>
    <w:rsid w:val="00FE3648"/>
    <w:rsid w:val="00FE6766"/>
    <w:rsid w:val="00FE690E"/>
    <w:rsid w:val="00FE6ABD"/>
    <w:rsid w:val="00FE6C60"/>
    <w:rsid w:val="00FF0084"/>
    <w:rsid w:val="00FF0AD4"/>
    <w:rsid w:val="00FF1FF1"/>
    <w:rsid w:val="00FF3683"/>
    <w:rsid w:val="00FF5D91"/>
    <w:rsid w:val="00FF6ACF"/>
    <w:rsid w:val="00FF6E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EDA6A8"/>
  <w15:docId w15:val="{26ED46F2-1D1F-477D-9C42-1C93B43B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A02"/>
    <w:rPr>
      <w:sz w:val="22"/>
      <w:szCs w:val="24"/>
      <w:lang w:val="en-US"/>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80E9E"/>
    <w:pPr>
      <w:spacing w:after="140" w:line="22" w:lineRule="atLeast"/>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rsid w:val="002A44B3"/>
    <w:pPr>
      <w:numPr>
        <w:numId w:val="19"/>
      </w:numPr>
      <w:spacing w:after="140" w:line="290" w:lineRule="auto"/>
      <w:jc w:val="both"/>
      <w:outlineLvl w:val="0"/>
    </w:pPr>
    <w:rPr>
      <w:kern w:val="20"/>
      <w:szCs w:val="28"/>
    </w:rPr>
  </w:style>
  <w:style w:type="paragraph" w:customStyle="1" w:styleId="Level2">
    <w:name w:val="Level 2"/>
    <w:basedOn w:val="Normal"/>
    <w:rsid w:val="001F1E05"/>
    <w:pPr>
      <w:numPr>
        <w:ilvl w:val="1"/>
        <w:numId w:val="19"/>
      </w:numPr>
      <w:spacing w:after="140" w:line="290" w:lineRule="auto"/>
      <w:jc w:val="both"/>
      <w:outlineLvl w:val="1"/>
    </w:pPr>
    <w:rPr>
      <w:kern w:val="20"/>
      <w:szCs w:val="28"/>
    </w:rPr>
  </w:style>
  <w:style w:type="paragraph" w:customStyle="1" w:styleId="Level3">
    <w:name w:val="Level 3"/>
    <w:basedOn w:val="Normal"/>
    <w:rsid w:val="00ED4A74"/>
    <w:pPr>
      <w:numPr>
        <w:ilvl w:val="2"/>
        <w:numId w:val="19"/>
      </w:numPr>
      <w:spacing w:after="140" w:line="290" w:lineRule="auto"/>
      <w:jc w:val="both"/>
      <w:outlineLvl w:val="2"/>
    </w:pPr>
    <w:rPr>
      <w:kern w:val="20"/>
      <w:szCs w:val="28"/>
    </w:rPr>
  </w:style>
  <w:style w:type="paragraph" w:customStyle="1" w:styleId="Level4">
    <w:name w:val="Level 4"/>
    <w:basedOn w:val="Normal"/>
    <w:rsid w:val="00ED4A74"/>
    <w:pPr>
      <w:numPr>
        <w:ilvl w:val="3"/>
        <w:numId w:val="19"/>
      </w:numPr>
      <w:spacing w:after="140" w:line="290" w:lineRule="auto"/>
      <w:jc w:val="both"/>
      <w:outlineLvl w:val="3"/>
    </w:pPr>
    <w:rPr>
      <w:kern w:val="20"/>
    </w:rPr>
  </w:style>
  <w:style w:type="paragraph" w:customStyle="1" w:styleId="Level5">
    <w:name w:val="Level 5"/>
    <w:basedOn w:val="Normal"/>
    <w:rsid w:val="00ED4A74"/>
    <w:pPr>
      <w:numPr>
        <w:ilvl w:val="4"/>
        <w:numId w:val="19"/>
      </w:numPr>
      <w:spacing w:after="140" w:line="290" w:lineRule="auto"/>
      <w:jc w:val="both"/>
      <w:outlineLvl w:val="4"/>
    </w:pPr>
    <w:rPr>
      <w:kern w:val="20"/>
    </w:rPr>
  </w:style>
  <w:style w:type="paragraph" w:customStyle="1" w:styleId="Level6">
    <w:name w:val="Level 6"/>
    <w:basedOn w:val="Normal"/>
    <w:rsid w:val="00ED4A74"/>
    <w:pPr>
      <w:numPr>
        <w:ilvl w:val="5"/>
        <w:numId w:val="19"/>
      </w:numPr>
      <w:spacing w:after="140" w:line="290" w:lineRule="auto"/>
      <w:jc w:val="both"/>
      <w:outlineLvl w:val="5"/>
    </w:pPr>
    <w:rPr>
      <w:kern w:val="20"/>
    </w:rPr>
  </w:style>
  <w:style w:type="paragraph" w:customStyle="1" w:styleId="Parties">
    <w:name w:val="Parties"/>
    <w:basedOn w:val="Normal"/>
    <w:rsid w:val="00097071"/>
    <w:pPr>
      <w:numPr>
        <w:numId w:val="21"/>
      </w:numPr>
      <w:tabs>
        <w:tab w:val="clear" w:pos="680"/>
        <w:tab w:val="num" w:pos="360"/>
      </w:tabs>
      <w:spacing w:after="140" w:line="290" w:lineRule="auto"/>
      <w:ind w:left="0" w:firstLine="0"/>
      <w:jc w:val="both"/>
    </w:pPr>
    <w:rPr>
      <w:kern w:val="20"/>
    </w:rPr>
  </w:style>
  <w:style w:type="paragraph" w:customStyle="1" w:styleId="Recitals">
    <w:name w:val="Recitals"/>
    <w:basedOn w:val="Normal"/>
    <w:rsid w:val="00097071"/>
    <w:pPr>
      <w:numPr>
        <w:numId w:val="22"/>
      </w:numPr>
      <w:spacing w:after="140" w:line="290" w:lineRule="auto"/>
      <w:jc w:val="both"/>
    </w:pPr>
    <w:rPr>
      <w:kern w:val="20"/>
    </w:rPr>
  </w:style>
  <w:style w:type="paragraph" w:customStyle="1" w:styleId="alpha1">
    <w:name w:val="alpha 1"/>
    <w:basedOn w:val="Normal"/>
    <w:rsid w:val="00097071"/>
    <w:pPr>
      <w:numPr>
        <w:numId w:val="1"/>
      </w:numPr>
      <w:tabs>
        <w:tab w:val="clear" w:pos="680"/>
        <w:tab w:val="num" w:pos="360"/>
      </w:tabs>
      <w:spacing w:after="140" w:line="290" w:lineRule="auto"/>
      <w:ind w:left="0" w:firstLine="0"/>
      <w:jc w:val="both"/>
      <w:outlineLvl w:val="0"/>
    </w:pPr>
    <w:rPr>
      <w:kern w:val="20"/>
      <w:szCs w:val="20"/>
    </w:rPr>
  </w:style>
  <w:style w:type="paragraph" w:customStyle="1" w:styleId="alpha2">
    <w:name w:val="alpha 2"/>
    <w:basedOn w:val="Normal"/>
    <w:rsid w:val="00097071"/>
    <w:pPr>
      <w:numPr>
        <w:numId w:val="2"/>
      </w:numPr>
      <w:tabs>
        <w:tab w:val="clear" w:pos="1361"/>
        <w:tab w:val="num" w:pos="360"/>
      </w:tabs>
      <w:spacing w:after="140" w:line="290" w:lineRule="auto"/>
      <w:ind w:left="0" w:firstLine="0"/>
      <w:jc w:val="both"/>
      <w:outlineLvl w:val="1"/>
    </w:pPr>
    <w:rPr>
      <w:kern w:val="20"/>
      <w:szCs w:val="20"/>
    </w:rPr>
  </w:style>
  <w:style w:type="paragraph" w:customStyle="1" w:styleId="alpha3">
    <w:name w:val="alpha 3"/>
    <w:basedOn w:val="Normal"/>
    <w:rsid w:val="00327C14"/>
    <w:pPr>
      <w:numPr>
        <w:numId w:val="53"/>
      </w:numPr>
      <w:spacing w:after="140" w:line="290" w:lineRule="auto"/>
      <w:jc w:val="both"/>
      <w:outlineLvl w:val="2"/>
    </w:pPr>
    <w:rPr>
      <w:kern w:val="20"/>
      <w:szCs w:val="20"/>
    </w:rPr>
  </w:style>
  <w:style w:type="paragraph" w:customStyle="1" w:styleId="alpha4">
    <w:name w:val="alpha 4"/>
    <w:basedOn w:val="Normal"/>
    <w:rsid w:val="00097071"/>
    <w:pPr>
      <w:numPr>
        <w:numId w:val="3"/>
      </w:numPr>
      <w:spacing w:after="140" w:line="290" w:lineRule="auto"/>
      <w:jc w:val="both"/>
      <w:outlineLvl w:val="3"/>
    </w:pPr>
    <w:rPr>
      <w:kern w:val="20"/>
      <w:szCs w:val="20"/>
    </w:rPr>
  </w:style>
  <w:style w:type="paragraph" w:customStyle="1" w:styleId="alpha5">
    <w:name w:val="alpha 5"/>
    <w:basedOn w:val="Normal"/>
    <w:rsid w:val="00097071"/>
    <w:pPr>
      <w:numPr>
        <w:numId w:val="4"/>
      </w:numPr>
      <w:spacing w:after="140" w:line="290" w:lineRule="auto"/>
      <w:jc w:val="both"/>
      <w:outlineLvl w:val="4"/>
    </w:pPr>
    <w:rPr>
      <w:kern w:val="20"/>
      <w:szCs w:val="20"/>
    </w:rPr>
  </w:style>
  <w:style w:type="paragraph" w:customStyle="1" w:styleId="alpha6">
    <w:name w:val="alpha 6"/>
    <w:basedOn w:val="Normal"/>
    <w:rsid w:val="00097071"/>
    <w:pPr>
      <w:numPr>
        <w:numId w:val="5"/>
      </w:numPr>
      <w:spacing w:after="140" w:line="290" w:lineRule="auto"/>
      <w:jc w:val="both"/>
      <w:outlineLvl w:val="5"/>
    </w:pPr>
    <w:rPr>
      <w:kern w:val="20"/>
      <w:szCs w:val="20"/>
    </w:rPr>
  </w:style>
  <w:style w:type="paragraph" w:customStyle="1" w:styleId="bullet1">
    <w:name w:val="bullet 1"/>
    <w:basedOn w:val="Normal"/>
    <w:rsid w:val="00097071"/>
    <w:pPr>
      <w:numPr>
        <w:numId w:val="6"/>
      </w:numPr>
      <w:spacing w:after="140" w:line="290" w:lineRule="auto"/>
      <w:jc w:val="both"/>
      <w:outlineLvl w:val="0"/>
    </w:pPr>
    <w:rPr>
      <w:kern w:val="20"/>
    </w:rPr>
  </w:style>
  <w:style w:type="paragraph" w:customStyle="1" w:styleId="bullet2">
    <w:name w:val="bullet 2"/>
    <w:basedOn w:val="Normal"/>
    <w:rsid w:val="00097071"/>
    <w:pPr>
      <w:numPr>
        <w:numId w:val="7"/>
      </w:numPr>
      <w:spacing w:after="140" w:line="290" w:lineRule="auto"/>
      <w:jc w:val="both"/>
      <w:outlineLvl w:val="1"/>
    </w:pPr>
    <w:rPr>
      <w:kern w:val="20"/>
    </w:rPr>
  </w:style>
  <w:style w:type="paragraph" w:customStyle="1" w:styleId="bullet3">
    <w:name w:val="bullet 3"/>
    <w:basedOn w:val="Normal"/>
    <w:rsid w:val="00097071"/>
    <w:pPr>
      <w:numPr>
        <w:numId w:val="8"/>
      </w:numPr>
      <w:spacing w:after="140" w:line="290" w:lineRule="auto"/>
      <w:jc w:val="both"/>
      <w:outlineLvl w:val="2"/>
    </w:pPr>
    <w:rPr>
      <w:kern w:val="20"/>
    </w:rPr>
  </w:style>
  <w:style w:type="paragraph" w:customStyle="1" w:styleId="bullet4">
    <w:name w:val="bullet 4"/>
    <w:basedOn w:val="Normal"/>
    <w:rsid w:val="00097071"/>
    <w:pPr>
      <w:numPr>
        <w:numId w:val="9"/>
      </w:numPr>
      <w:spacing w:after="140" w:line="290" w:lineRule="auto"/>
      <w:jc w:val="both"/>
      <w:outlineLvl w:val="3"/>
    </w:pPr>
    <w:rPr>
      <w:kern w:val="20"/>
    </w:rPr>
  </w:style>
  <w:style w:type="paragraph" w:customStyle="1" w:styleId="bullet5">
    <w:name w:val="bullet 5"/>
    <w:basedOn w:val="Normal"/>
    <w:rsid w:val="00097071"/>
    <w:pPr>
      <w:numPr>
        <w:numId w:val="10"/>
      </w:numPr>
      <w:spacing w:after="140" w:line="290" w:lineRule="auto"/>
      <w:jc w:val="both"/>
      <w:outlineLvl w:val="4"/>
    </w:pPr>
    <w:rPr>
      <w:kern w:val="20"/>
    </w:rPr>
  </w:style>
  <w:style w:type="paragraph" w:customStyle="1" w:styleId="bullet6">
    <w:name w:val="bullet 6"/>
    <w:basedOn w:val="Normal"/>
    <w:rsid w:val="00097071"/>
    <w:pPr>
      <w:numPr>
        <w:numId w:val="11"/>
      </w:numPr>
      <w:spacing w:after="140" w:line="290" w:lineRule="auto"/>
      <w:jc w:val="both"/>
      <w:outlineLvl w:val="5"/>
    </w:pPr>
    <w:rPr>
      <w:kern w:val="20"/>
    </w:rPr>
  </w:style>
  <w:style w:type="paragraph" w:customStyle="1" w:styleId="roman1">
    <w:name w:val="roman 1"/>
    <w:basedOn w:val="Normal"/>
    <w:rsid w:val="00097071"/>
    <w:pPr>
      <w:numPr>
        <w:numId w:val="23"/>
      </w:numPr>
      <w:spacing w:after="140" w:line="290" w:lineRule="auto"/>
      <w:jc w:val="both"/>
      <w:outlineLvl w:val="0"/>
    </w:pPr>
    <w:rPr>
      <w:kern w:val="20"/>
      <w:szCs w:val="20"/>
    </w:rPr>
  </w:style>
  <w:style w:type="paragraph" w:customStyle="1" w:styleId="roman2">
    <w:name w:val="roman 2"/>
    <w:basedOn w:val="Normal"/>
    <w:rsid w:val="00097071"/>
    <w:pPr>
      <w:numPr>
        <w:numId w:val="24"/>
      </w:numPr>
      <w:spacing w:after="140" w:line="290" w:lineRule="auto"/>
      <w:jc w:val="both"/>
      <w:outlineLvl w:val="1"/>
    </w:pPr>
    <w:rPr>
      <w:kern w:val="20"/>
      <w:szCs w:val="20"/>
    </w:rPr>
  </w:style>
  <w:style w:type="paragraph" w:customStyle="1" w:styleId="roman3">
    <w:name w:val="roman 3"/>
    <w:basedOn w:val="Normal"/>
    <w:rsid w:val="00097071"/>
    <w:pPr>
      <w:numPr>
        <w:numId w:val="25"/>
      </w:numPr>
      <w:spacing w:after="140" w:line="290" w:lineRule="auto"/>
      <w:jc w:val="both"/>
      <w:outlineLvl w:val="2"/>
    </w:pPr>
    <w:rPr>
      <w:kern w:val="20"/>
      <w:szCs w:val="20"/>
    </w:rPr>
  </w:style>
  <w:style w:type="paragraph" w:customStyle="1" w:styleId="roman4">
    <w:name w:val="roman 4"/>
    <w:basedOn w:val="Normal"/>
    <w:rsid w:val="008122AA"/>
    <w:pPr>
      <w:numPr>
        <w:numId w:val="26"/>
      </w:numPr>
      <w:spacing w:after="140" w:line="290" w:lineRule="auto"/>
      <w:jc w:val="both"/>
      <w:outlineLvl w:val="3"/>
    </w:pPr>
    <w:rPr>
      <w:kern w:val="20"/>
      <w:szCs w:val="20"/>
    </w:rPr>
  </w:style>
  <w:style w:type="paragraph" w:customStyle="1" w:styleId="roman5">
    <w:name w:val="roman 5"/>
    <w:basedOn w:val="Normal"/>
    <w:rsid w:val="00097071"/>
    <w:pPr>
      <w:numPr>
        <w:numId w:val="27"/>
      </w:numPr>
      <w:spacing w:after="140" w:line="290" w:lineRule="auto"/>
      <w:jc w:val="both"/>
      <w:outlineLvl w:val="4"/>
    </w:pPr>
    <w:rPr>
      <w:kern w:val="20"/>
      <w:szCs w:val="20"/>
    </w:rPr>
  </w:style>
  <w:style w:type="paragraph" w:customStyle="1" w:styleId="roman6">
    <w:name w:val="roman 6"/>
    <w:basedOn w:val="Normal"/>
    <w:rsid w:val="00097071"/>
    <w:pPr>
      <w:numPr>
        <w:numId w:val="28"/>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C832DD"/>
    <w:pPr>
      <w:keepNext/>
      <w:spacing w:after="240" w:line="290" w:lineRule="auto"/>
      <w:jc w:val="both"/>
      <w:outlineLvl w:val="0"/>
    </w:pPr>
    <w:rPr>
      <w:rFonts w:cs="Arial"/>
      <w:b/>
      <w:bCs/>
      <w:kern w:val="28"/>
      <w:sz w:val="28"/>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327C14"/>
    <w:pPr>
      <w:keepNext/>
      <w:spacing w:before="120" w:after="240" w:line="290" w:lineRule="auto"/>
      <w:jc w:val="both"/>
      <w:outlineLvl w:val="0"/>
    </w:pPr>
    <w:rPr>
      <w:b/>
      <w:kern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3"/>
      </w:numPr>
      <w:spacing w:after="140" w:line="290" w:lineRule="auto"/>
      <w:jc w:val="both"/>
      <w:outlineLvl w:val="0"/>
    </w:pPr>
    <w:rPr>
      <w:kern w:val="20"/>
    </w:rPr>
  </w:style>
  <w:style w:type="paragraph" w:customStyle="1" w:styleId="Schedule2">
    <w:name w:val="Schedule 2"/>
    <w:basedOn w:val="Normal"/>
    <w:rsid w:val="00AF64CE"/>
    <w:pPr>
      <w:numPr>
        <w:ilvl w:val="1"/>
        <w:numId w:val="43"/>
      </w:numPr>
      <w:spacing w:after="140" w:line="290" w:lineRule="auto"/>
      <w:jc w:val="both"/>
      <w:outlineLvl w:val="0"/>
    </w:pPr>
    <w:rPr>
      <w:kern w:val="20"/>
    </w:rPr>
  </w:style>
  <w:style w:type="paragraph" w:customStyle="1" w:styleId="Schedule3">
    <w:name w:val="Schedule 3"/>
    <w:basedOn w:val="Normal"/>
    <w:rsid w:val="00AF64CE"/>
    <w:pPr>
      <w:numPr>
        <w:ilvl w:val="2"/>
        <w:numId w:val="43"/>
      </w:numPr>
      <w:spacing w:after="140" w:line="290" w:lineRule="auto"/>
      <w:jc w:val="both"/>
      <w:outlineLvl w:val="1"/>
    </w:pPr>
    <w:rPr>
      <w:kern w:val="20"/>
    </w:rPr>
  </w:style>
  <w:style w:type="paragraph" w:customStyle="1" w:styleId="Schedule4">
    <w:name w:val="Schedule 4"/>
    <w:basedOn w:val="Normal"/>
    <w:rsid w:val="00AF64CE"/>
    <w:pPr>
      <w:numPr>
        <w:ilvl w:val="3"/>
        <w:numId w:val="43"/>
      </w:numPr>
      <w:spacing w:after="140" w:line="290" w:lineRule="auto"/>
      <w:jc w:val="both"/>
      <w:outlineLvl w:val="2"/>
    </w:pPr>
    <w:rPr>
      <w:kern w:val="20"/>
    </w:rPr>
  </w:style>
  <w:style w:type="paragraph" w:customStyle="1" w:styleId="Schedule5">
    <w:name w:val="Schedule 5"/>
    <w:basedOn w:val="Normal"/>
    <w:rsid w:val="00AF64CE"/>
    <w:pPr>
      <w:numPr>
        <w:ilvl w:val="4"/>
        <w:numId w:val="43"/>
      </w:numPr>
      <w:spacing w:after="140" w:line="290" w:lineRule="auto"/>
      <w:jc w:val="both"/>
      <w:outlineLvl w:val="3"/>
    </w:pPr>
    <w:rPr>
      <w:kern w:val="20"/>
    </w:rPr>
  </w:style>
  <w:style w:type="paragraph" w:customStyle="1" w:styleId="Schedule6">
    <w:name w:val="Schedule 6"/>
    <w:basedOn w:val="Normal"/>
    <w:rsid w:val="00AF64CE"/>
    <w:pPr>
      <w:numPr>
        <w:ilvl w:val="5"/>
        <w:numId w:val="43"/>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styleId="FootnoteReference">
    <w:name w:val="footnote reference"/>
    <w:uiPriority w:val="99"/>
    <w:rsid w:val="00885950"/>
    <w:rPr>
      <w:rFonts w:ascii="Times New Roman" w:hAnsi="Times New Roman"/>
      <w:kern w:val="2"/>
      <w:sz w:val="18"/>
      <w:vertAlign w:val="superscript"/>
    </w:rPr>
  </w:style>
  <w:style w:type="paragraph" w:styleId="FootnoteText">
    <w:name w:val="footnote text"/>
    <w:aliases w:val="Footnote Text Char Char,Footnote Text Char Char Char Char,Footnote Text Char1,Footnote Text Char Char Char1,Footnote Text Char Char Char Char Char,Footnote Text Char Char1,5_G,Footnotes,Note de bas de page2,fn,Fußnotentext RAXEN,footnotes"/>
    <w:basedOn w:val="Normal"/>
    <w:link w:val="FootnoteTextChar"/>
    <w:uiPriority w:val="99"/>
    <w:rsid w:val="007A3F22"/>
    <w:pPr>
      <w:keepLines/>
      <w:tabs>
        <w:tab w:val="left" w:pos="227"/>
      </w:tabs>
      <w:spacing w:after="40" w:line="22" w:lineRule="atLeast"/>
      <w:jc w:val="both"/>
    </w:pPr>
    <w:rPr>
      <w:kern w:val="20"/>
      <w:sz w:val="18"/>
      <w:szCs w:val="18"/>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19"/>
      </w:numPr>
      <w:spacing w:after="140" w:line="290" w:lineRule="auto"/>
      <w:jc w:val="both"/>
      <w:outlineLvl w:val="6"/>
    </w:pPr>
    <w:rPr>
      <w:kern w:val="20"/>
    </w:rPr>
  </w:style>
  <w:style w:type="paragraph" w:customStyle="1" w:styleId="Level8">
    <w:name w:val="Level 8"/>
    <w:basedOn w:val="Normal"/>
    <w:rsid w:val="00ED4A74"/>
    <w:pPr>
      <w:numPr>
        <w:ilvl w:val="7"/>
        <w:numId w:val="19"/>
      </w:numPr>
      <w:spacing w:after="140" w:line="290" w:lineRule="auto"/>
      <w:jc w:val="both"/>
      <w:outlineLvl w:val="7"/>
    </w:pPr>
    <w:rPr>
      <w:kern w:val="20"/>
    </w:rPr>
  </w:style>
  <w:style w:type="paragraph" w:customStyle="1" w:styleId="Level9">
    <w:name w:val="Level 9"/>
    <w:basedOn w:val="Normal"/>
    <w:rsid w:val="00ED4A74"/>
    <w:pPr>
      <w:numPr>
        <w:ilvl w:val="8"/>
        <w:numId w:val="19"/>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0"/>
    </w:pPr>
    <w:rPr>
      <w:kern w:val="20"/>
    </w:rPr>
  </w:style>
  <w:style w:type="paragraph" w:customStyle="1" w:styleId="Table3">
    <w:name w:val="Table 3"/>
    <w:basedOn w:val="Normal"/>
    <w:rsid w:val="00097071"/>
    <w:pPr>
      <w:numPr>
        <w:ilvl w:val="2"/>
        <w:numId w:val="30"/>
      </w:numPr>
      <w:spacing w:before="60" w:after="60" w:line="290" w:lineRule="auto"/>
      <w:outlineLvl w:val="0"/>
    </w:pPr>
    <w:rPr>
      <w:kern w:val="20"/>
    </w:rPr>
  </w:style>
  <w:style w:type="paragraph" w:customStyle="1" w:styleId="Table4">
    <w:name w:val="Table 4"/>
    <w:basedOn w:val="Normal"/>
    <w:rsid w:val="00097071"/>
    <w:pPr>
      <w:numPr>
        <w:ilvl w:val="3"/>
        <w:numId w:val="30"/>
      </w:numPr>
      <w:spacing w:before="60" w:after="60" w:line="290" w:lineRule="auto"/>
      <w:outlineLvl w:val="0"/>
    </w:pPr>
    <w:rPr>
      <w:kern w:val="20"/>
    </w:rPr>
  </w:style>
  <w:style w:type="paragraph" w:customStyle="1" w:styleId="Table5">
    <w:name w:val="Table 5"/>
    <w:basedOn w:val="Normal"/>
    <w:rsid w:val="00097071"/>
    <w:pPr>
      <w:numPr>
        <w:ilvl w:val="4"/>
        <w:numId w:val="30"/>
      </w:numPr>
      <w:spacing w:before="60" w:after="60" w:line="290" w:lineRule="auto"/>
      <w:outlineLvl w:val="0"/>
    </w:pPr>
    <w:rPr>
      <w:kern w:val="20"/>
    </w:rPr>
  </w:style>
  <w:style w:type="paragraph" w:customStyle="1" w:styleId="Table6">
    <w:name w:val="Table 6"/>
    <w:basedOn w:val="Normal"/>
    <w:rsid w:val="00097071"/>
    <w:pPr>
      <w:numPr>
        <w:ilvl w:val="5"/>
        <w:numId w:val="30"/>
      </w:numPr>
      <w:spacing w:before="60" w:after="60" w:line="290" w:lineRule="auto"/>
      <w:outlineLvl w:val="0"/>
    </w:pPr>
    <w:rPr>
      <w:kern w:val="20"/>
    </w:rPr>
  </w:style>
  <w:style w:type="paragraph" w:customStyle="1" w:styleId="Tablealpha">
    <w:name w:val="Table alpha"/>
    <w:basedOn w:val="CellBody"/>
    <w:rsid w:val="00097071"/>
    <w:pPr>
      <w:numPr>
        <w:numId w:val="31"/>
      </w:numPr>
    </w:p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uiPriority w:val="99"/>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outlineLvl w:val="0"/>
    </w:pPr>
    <w:rPr>
      <w:kern w:val="20"/>
    </w:rPr>
  </w:style>
  <w:style w:type="paragraph" w:customStyle="1" w:styleId="UCAlpha2">
    <w:name w:val="UCAlpha 2"/>
    <w:basedOn w:val="Normal"/>
    <w:rsid w:val="00097071"/>
    <w:pPr>
      <w:numPr>
        <w:numId w:val="35"/>
      </w:numPr>
      <w:spacing w:after="140" w:line="290" w:lineRule="auto"/>
      <w:jc w:val="both"/>
      <w:outlineLvl w:val="1"/>
    </w:pPr>
    <w:rPr>
      <w:kern w:val="20"/>
    </w:rPr>
  </w:style>
  <w:style w:type="paragraph" w:customStyle="1" w:styleId="UCAlpha3">
    <w:name w:val="UCAlpha 3"/>
    <w:basedOn w:val="Normal"/>
    <w:rsid w:val="00097071"/>
    <w:pPr>
      <w:numPr>
        <w:numId w:val="36"/>
      </w:numPr>
      <w:spacing w:after="140" w:line="290" w:lineRule="auto"/>
      <w:jc w:val="both"/>
      <w:outlineLvl w:val="2"/>
    </w:pPr>
    <w:rPr>
      <w:kern w:val="20"/>
    </w:rPr>
  </w:style>
  <w:style w:type="paragraph" w:customStyle="1" w:styleId="UCAlpha4">
    <w:name w:val="UCAlpha 4"/>
    <w:basedOn w:val="Normal"/>
    <w:rsid w:val="00097071"/>
    <w:pPr>
      <w:numPr>
        <w:numId w:val="37"/>
      </w:numPr>
      <w:spacing w:after="140" w:line="290" w:lineRule="auto"/>
      <w:jc w:val="both"/>
      <w:outlineLvl w:val="3"/>
    </w:pPr>
    <w:rPr>
      <w:kern w:val="20"/>
    </w:rPr>
  </w:style>
  <w:style w:type="paragraph" w:customStyle="1" w:styleId="UCAlpha5">
    <w:name w:val="UCAlpha 5"/>
    <w:basedOn w:val="Normal"/>
    <w:rsid w:val="00097071"/>
    <w:pPr>
      <w:numPr>
        <w:numId w:val="38"/>
      </w:numPr>
      <w:spacing w:after="140" w:line="290" w:lineRule="auto"/>
      <w:jc w:val="both"/>
      <w:outlineLvl w:val="4"/>
    </w:pPr>
    <w:rPr>
      <w:kern w:val="20"/>
    </w:rPr>
  </w:style>
  <w:style w:type="paragraph" w:customStyle="1" w:styleId="UCAlpha6">
    <w:name w:val="UCAlpha 6"/>
    <w:basedOn w:val="Normal"/>
    <w:rsid w:val="00097071"/>
    <w:pPr>
      <w:numPr>
        <w:numId w:val="39"/>
      </w:numPr>
      <w:spacing w:after="140" w:line="290" w:lineRule="auto"/>
      <w:jc w:val="both"/>
      <w:outlineLvl w:val="5"/>
    </w:pPr>
    <w:rPr>
      <w:kern w:val="20"/>
    </w:rPr>
  </w:style>
  <w:style w:type="paragraph" w:customStyle="1" w:styleId="UCRoman1">
    <w:name w:val="UCRoman 1"/>
    <w:basedOn w:val="Normal"/>
    <w:rsid w:val="000374B3"/>
    <w:pPr>
      <w:numPr>
        <w:numId w:val="40"/>
      </w:numPr>
      <w:spacing w:after="140" w:line="290" w:lineRule="auto"/>
      <w:jc w:val="both"/>
      <w:outlineLvl w:val="0"/>
    </w:pPr>
    <w:rPr>
      <w:b/>
      <w:kern w:val="20"/>
    </w:rPr>
  </w:style>
  <w:style w:type="paragraph" w:customStyle="1" w:styleId="UCRoman2">
    <w:name w:val="UCRoman 2"/>
    <w:basedOn w:val="Normal"/>
    <w:rsid w:val="00097071"/>
    <w:pPr>
      <w:numPr>
        <w:numId w:val="41"/>
      </w:numPr>
      <w:spacing w:after="140" w:line="290" w:lineRule="auto"/>
      <w:jc w:val="both"/>
      <w:outlineLvl w:val="1"/>
    </w:pPr>
    <w:rPr>
      <w:kern w:val="20"/>
    </w:rPr>
  </w:style>
  <w:style w:type="paragraph" w:customStyle="1" w:styleId="doublealpha">
    <w:name w:val="double alpha"/>
    <w:basedOn w:val="Normal"/>
    <w:rsid w:val="00097071"/>
    <w:pPr>
      <w:numPr>
        <w:numId w:val="18"/>
      </w:numPr>
      <w:spacing w:after="140" w:line="290" w:lineRule="auto"/>
      <w:jc w:val="both"/>
    </w:pPr>
    <w:rPr>
      <w:kern w:val="20"/>
    </w:rPr>
  </w:style>
  <w:style w:type="paragraph" w:customStyle="1" w:styleId="ListNumbers">
    <w:name w:val="List Numbers"/>
    <w:basedOn w:val="Normal"/>
    <w:rsid w:val="00097071"/>
    <w:pPr>
      <w:numPr>
        <w:numId w:val="20"/>
      </w:numPr>
      <w:spacing w:after="140" w:line="290" w:lineRule="auto"/>
      <w:jc w:val="both"/>
      <w:outlineLvl w:val="0"/>
    </w:pPr>
    <w:rPr>
      <w:kern w:val="20"/>
    </w:rPr>
  </w:style>
  <w:style w:type="paragraph" w:customStyle="1" w:styleId="dashbullet1">
    <w:name w:val="dash bullet 1"/>
    <w:basedOn w:val="Normal"/>
    <w:rsid w:val="00097071"/>
    <w:pPr>
      <w:numPr>
        <w:numId w:val="12"/>
      </w:numPr>
      <w:spacing w:after="140" w:line="290" w:lineRule="auto"/>
      <w:jc w:val="both"/>
      <w:outlineLvl w:val="0"/>
    </w:pPr>
    <w:rPr>
      <w:kern w:val="20"/>
    </w:rPr>
  </w:style>
  <w:style w:type="paragraph" w:customStyle="1" w:styleId="dashbullet2">
    <w:name w:val="dash bullet 2"/>
    <w:basedOn w:val="Normal"/>
    <w:rsid w:val="00097071"/>
    <w:pPr>
      <w:numPr>
        <w:numId w:val="13"/>
      </w:numPr>
      <w:spacing w:after="140" w:line="290" w:lineRule="auto"/>
      <w:jc w:val="both"/>
      <w:outlineLvl w:val="1"/>
    </w:pPr>
    <w:rPr>
      <w:kern w:val="20"/>
    </w:rPr>
  </w:style>
  <w:style w:type="paragraph" w:customStyle="1" w:styleId="dashbullet3">
    <w:name w:val="dash bullet 3"/>
    <w:basedOn w:val="Normal"/>
    <w:rsid w:val="00097071"/>
    <w:pPr>
      <w:numPr>
        <w:numId w:val="14"/>
      </w:numPr>
      <w:spacing w:after="140" w:line="290" w:lineRule="auto"/>
      <w:jc w:val="both"/>
      <w:outlineLvl w:val="2"/>
    </w:pPr>
    <w:rPr>
      <w:kern w:val="20"/>
    </w:rPr>
  </w:style>
  <w:style w:type="paragraph" w:customStyle="1" w:styleId="dashbullet4">
    <w:name w:val="dash bullet 4"/>
    <w:basedOn w:val="Normal"/>
    <w:rsid w:val="00097071"/>
    <w:pPr>
      <w:numPr>
        <w:numId w:val="15"/>
      </w:numPr>
      <w:spacing w:after="140" w:line="290" w:lineRule="auto"/>
      <w:jc w:val="both"/>
      <w:outlineLvl w:val="3"/>
    </w:pPr>
    <w:rPr>
      <w:kern w:val="20"/>
    </w:rPr>
  </w:style>
  <w:style w:type="paragraph" w:customStyle="1" w:styleId="dashbullet5">
    <w:name w:val="dash bullet 5"/>
    <w:basedOn w:val="Normal"/>
    <w:rsid w:val="00097071"/>
    <w:pPr>
      <w:numPr>
        <w:numId w:val="16"/>
      </w:numPr>
      <w:spacing w:after="140" w:line="290" w:lineRule="auto"/>
      <w:jc w:val="both"/>
      <w:outlineLvl w:val="4"/>
    </w:pPr>
    <w:rPr>
      <w:kern w:val="20"/>
    </w:rPr>
  </w:style>
  <w:style w:type="paragraph" w:customStyle="1" w:styleId="dashbullet6">
    <w:name w:val="dash bullet 6"/>
    <w:basedOn w:val="Normal"/>
    <w:rsid w:val="00097071"/>
    <w:pPr>
      <w:numPr>
        <w:numId w:val="17"/>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uiPriority w:val="39"/>
    <w:rsid w:val="001F1E05"/>
    <w:pPr>
      <w:spacing w:before="120" w:after="140" w:line="22" w:lineRule="atLeast"/>
    </w:pPr>
    <w:rPr>
      <w:b/>
      <w:kern w:val="20"/>
    </w:rPr>
  </w:style>
  <w:style w:type="paragraph" w:styleId="TOC2">
    <w:name w:val="toc 2"/>
    <w:basedOn w:val="Normal"/>
    <w:next w:val="Body"/>
    <w:uiPriority w:val="39"/>
    <w:rsid w:val="001F1E05"/>
    <w:pPr>
      <w:spacing w:before="120" w:after="140" w:line="22" w:lineRule="atLeast"/>
    </w:pPr>
    <w:rPr>
      <w:kern w:val="20"/>
    </w:rPr>
  </w:style>
  <w:style w:type="paragraph" w:styleId="TOC3">
    <w:name w:val="toc 3"/>
    <w:basedOn w:val="Normal"/>
    <w:next w:val="Body"/>
    <w:uiPriority w:val="39"/>
    <w:rsid w:val="001F1E05"/>
    <w:pPr>
      <w:spacing w:before="120" w:after="140" w:line="22" w:lineRule="atLeast"/>
      <w:ind w:left="677"/>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2"/>
      </w:numPr>
      <w:spacing w:after="240"/>
      <w:jc w:val="center"/>
      <w:outlineLvl w:val="3"/>
    </w:pPr>
    <w:rPr>
      <w:b/>
      <w:kern w:val="23"/>
      <w:sz w:val="23"/>
      <w:szCs w:val="23"/>
      <w:lang w:eastAsia="en-US"/>
    </w:rPr>
  </w:style>
  <w:style w:type="numbering" w:customStyle="1" w:styleId="engage">
    <w:name w:val="engage"/>
    <w:uiPriority w:val="99"/>
    <w:rsid w:val="00BC341D"/>
    <w:pPr>
      <w:numPr>
        <w:numId w:val="44"/>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5"/>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5"/>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47"/>
      </w:numPr>
      <w:spacing w:after="140" w:line="290" w:lineRule="auto"/>
      <w:jc w:val="both"/>
    </w:pPr>
    <w:rPr>
      <w:kern w:val="20"/>
    </w:rPr>
  </w:style>
  <w:style w:type="numbering" w:customStyle="1" w:styleId="BodyStyle">
    <w:name w:val="BodyStyle"/>
    <w:uiPriority w:val="99"/>
    <w:rsid w:val="003C5AC7"/>
    <w:pPr>
      <w:numPr>
        <w:numId w:val="46"/>
      </w:numPr>
    </w:pPr>
  </w:style>
  <w:style w:type="paragraph" w:styleId="BalloonText">
    <w:name w:val="Balloon Text"/>
    <w:basedOn w:val="Normal"/>
    <w:link w:val="BalloonTextChar"/>
    <w:semiHidden/>
    <w:unhideWhenUsed/>
    <w:rsid w:val="000F76FF"/>
    <w:rPr>
      <w:rFonts w:ascii="Segoe UI" w:hAnsi="Segoe UI" w:cs="Segoe UI"/>
      <w:sz w:val="18"/>
      <w:szCs w:val="18"/>
    </w:rPr>
  </w:style>
  <w:style w:type="character" w:customStyle="1" w:styleId="BalloonTextChar">
    <w:name w:val="Balloon Text Char"/>
    <w:basedOn w:val="DefaultParagraphFont"/>
    <w:link w:val="BalloonText"/>
    <w:semiHidden/>
    <w:rsid w:val="000F76FF"/>
    <w:rPr>
      <w:rFonts w:ascii="Segoe UI" w:hAnsi="Segoe UI" w:cs="Segoe UI"/>
      <w:sz w:val="18"/>
      <w:szCs w:val="18"/>
    </w:rPr>
  </w:style>
  <w:style w:type="character" w:customStyle="1" w:styleId="FootnoteTextChar">
    <w:name w:val="Footnote Text Char"/>
    <w:aliases w:val="Footnote Text Char Char Char,Footnote Text Char Char Char Char Char1,Footnote Text Char1 Char,Footnote Text Char Char Char1 Char,Footnote Text Char Char Char Char Char Char,Footnote Text Char Char1 Char,5_G Char,Footnotes Char,fn Char"/>
    <w:basedOn w:val="DefaultParagraphFont"/>
    <w:link w:val="FootnoteText"/>
    <w:uiPriority w:val="99"/>
    <w:rsid w:val="00CE3565"/>
    <w:rPr>
      <w:kern w:val="20"/>
      <w:sz w:val="18"/>
      <w:szCs w:val="18"/>
    </w:rPr>
  </w:style>
  <w:style w:type="character" w:styleId="CommentReference">
    <w:name w:val="annotation reference"/>
    <w:basedOn w:val="DefaultParagraphFont"/>
    <w:uiPriority w:val="99"/>
    <w:semiHidden/>
    <w:unhideWhenUsed/>
    <w:rsid w:val="00C66FC7"/>
    <w:rPr>
      <w:sz w:val="16"/>
      <w:szCs w:val="16"/>
    </w:rPr>
  </w:style>
  <w:style w:type="paragraph" w:styleId="CommentText">
    <w:name w:val="annotation text"/>
    <w:basedOn w:val="Normal"/>
    <w:link w:val="CommentTextChar"/>
    <w:semiHidden/>
    <w:unhideWhenUsed/>
    <w:rsid w:val="00C66FC7"/>
    <w:rPr>
      <w:szCs w:val="20"/>
    </w:rPr>
  </w:style>
  <w:style w:type="character" w:customStyle="1" w:styleId="CommentTextChar">
    <w:name w:val="Comment Text Char"/>
    <w:basedOn w:val="DefaultParagraphFont"/>
    <w:link w:val="CommentText"/>
    <w:semiHidden/>
    <w:rsid w:val="00C66FC7"/>
    <w:rPr>
      <w:rFonts w:ascii="Arial" w:hAnsi="Arial"/>
      <w:lang w:val="en-US"/>
    </w:rPr>
  </w:style>
  <w:style w:type="paragraph" w:styleId="CommentSubject">
    <w:name w:val="annotation subject"/>
    <w:basedOn w:val="CommentText"/>
    <w:next w:val="CommentText"/>
    <w:link w:val="CommentSubjectChar"/>
    <w:semiHidden/>
    <w:unhideWhenUsed/>
    <w:rsid w:val="00C66FC7"/>
    <w:rPr>
      <w:b/>
      <w:bCs/>
    </w:rPr>
  </w:style>
  <w:style w:type="character" w:customStyle="1" w:styleId="CommentSubjectChar">
    <w:name w:val="Comment Subject Char"/>
    <w:basedOn w:val="CommentTextChar"/>
    <w:link w:val="CommentSubject"/>
    <w:semiHidden/>
    <w:rsid w:val="00C66FC7"/>
    <w:rPr>
      <w:rFonts w:ascii="Arial" w:hAnsi="Arial"/>
      <w:b/>
      <w:bCs/>
      <w:lang w:val="en-US"/>
    </w:rPr>
  </w:style>
  <w:style w:type="character" w:customStyle="1" w:styleId="FooterChar">
    <w:name w:val="Footer Char"/>
    <w:basedOn w:val="DefaultParagraphFont"/>
    <w:link w:val="Footer"/>
    <w:uiPriority w:val="99"/>
    <w:rsid w:val="000A6BC6"/>
    <w:rPr>
      <w:rFonts w:ascii="Arial" w:hAnsi="Arial"/>
      <w:kern w:val="16"/>
      <w:sz w:val="16"/>
      <w:szCs w:val="24"/>
      <w:lang w:val="en-US"/>
    </w:rPr>
  </w:style>
  <w:style w:type="paragraph" w:styleId="Revision">
    <w:name w:val="Revision"/>
    <w:hidden/>
    <w:semiHidden/>
    <w:rsid w:val="006468BF"/>
    <w:rPr>
      <w:rFonts w:ascii="Arial" w:hAnsi="Arial"/>
      <w:szCs w:val="24"/>
      <w:lang w:val="en-US"/>
    </w:rPr>
  </w:style>
  <w:style w:type="character" w:customStyle="1" w:styleId="UnresolvedMention1">
    <w:name w:val="Unresolved Mention1"/>
    <w:basedOn w:val="DefaultParagraphFont"/>
    <w:uiPriority w:val="99"/>
    <w:semiHidden/>
    <w:unhideWhenUsed/>
    <w:rsid w:val="00C6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3174">
      <w:bodyDiv w:val="1"/>
      <w:marLeft w:val="0"/>
      <w:marRight w:val="0"/>
      <w:marTop w:val="0"/>
      <w:marBottom w:val="0"/>
      <w:divBdr>
        <w:top w:val="none" w:sz="0" w:space="0" w:color="auto"/>
        <w:left w:val="none" w:sz="0" w:space="0" w:color="auto"/>
        <w:bottom w:val="none" w:sz="0" w:space="0" w:color="auto"/>
        <w:right w:val="none" w:sz="0" w:space="0" w:color="auto"/>
      </w:divBdr>
    </w:div>
    <w:div w:id="1019966238">
      <w:bodyDiv w:val="1"/>
      <w:marLeft w:val="0"/>
      <w:marRight w:val="0"/>
      <w:marTop w:val="0"/>
      <w:marBottom w:val="0"/>
      <w:divBdr>
        <w:top w:val="none" w:sz="0" w:space="0" w:color="auto"/>
        <w:left w:val="none" w:sz="0" w:space="0" w:color="auto"/>
        <w:bottom w:val="none" w:sz="0" w:space="0" w:color="auto"/>
        <w:right w:val="none" w:sz="0" w:space="0" w:color="auto"/>
      </w:divBdr>
    </w:div>
    <w:div w:id="1728184551">
      <w:bodyDiv w:val="1"/>
      <w:marLeft w:val="0"/>
      <w:marRight w:val="0"/>
      <w:marTop w:val="0"/>
      <w:marBottom w:val="0"/>
      <w:divBdr>
        <w:top w:val="none" w:sz="0" w:space="0" w:color="auto"/>
        <w:left w:val="none" w:sz="0" w:space="0" w:color="auto"/>
        <w:bottom w:val="none" w:sz="0" w:space="0" w:color="auto"/>
        <w:right w:val="none" w:sz="0" w:space="0" w:color="auto"/>
      </w:divBdr>
    </w:div>
    <w:div w:id="21249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content/dam/aba/administrative/human_rights/contractual-clauses-project/schedule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ericanbar.org/content/dam/aba/administrative/human_rights/contractual-clauses-project/mcc-report.pdf" TargetMode="External"/><Relationship Id="rId4" Type="http://schemas.openxmlformats.org/officeDocument/2006/relationships/settings" Target="settings.xml"/><Relationship Id="rId9" Type="http://schemas.openxmlformats.org/officeDocument/2006/relationships/hyperlink" Target="https://www.americanbar.org/content/dam/aba/administrative/human_rights/contractual-clauses-project/scheduleq.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loballivingwage.org/about/what-is-a-living-wage/" TargetMode="External"/><Relationship Id="rId3" Type="http://schemas.openxmlformats.org/officeDocument/2006/relationships/hyperlink" Target="http://mneguidelines.oecd.org/OECD-Due-Diligence-Guidance-for-Responsible-Business-Conduct.pdf" TargetMode="External"/><Relationship Id="rId7" Type="http://schemas.openxmlformats.org/officeDocument/2006/relationships/hyperlink" Target="https://www.fairwear.org/programmes/lw-tools-and-benchmarks" TargetMode="External"/><Relationship Id="rId12" Type="http://schemas.openxmlformats.org/officeDocument/2006/relationships/hyperlink" Target="https://stats.oecd.org/glossary/detail.asp?id=5103" TargetMode="External"/><Relationship Id="rId2" Type="http://schemas.openxmlformats.org/officeDocument/2006/relationships/hyperlink" Target="http://www.oecd.org/daf/inv/mne/48004323.pdf" TargetMode="External"/><Relationship Id="rId1" Type="http://schemas.openxmlformats.org/officeDocument/2006/relationships/hyperlink" Target="https://www.ohchr.org/Documents/Publications/GuidingPrinciplesBusinessHR_EN.pdf" TargetMode="External"/><Relationship Id="rId6" Type="http://schemas.openxmlformats.org/officeDocument/2006/relationships/hyperlink" Target="https://www.tandfonline.com/doi/full/10.1080/146155" TargetMode="External"/><Relationship Id="rId11" Type="http://schemas.openxmlformats.org/officeDocument/2006/relationships/hyperlink" Target="https://static1.squarespace.com/static/5810dda3e3df28ce37b58357/t/6026fd326aa9cd4f88697a20/1613167923256/Towards+Operationalizing+Human+Rights+and+Environmental+Protection+in+Supply+Chains.pdf" TargetMode="External"/><Relationship Id="rId5" Type="http://schemas.openxmlformats.org/officeDocument/2006/relationships/hyperlink" Target="https://zoek.officielebekendmakingen.nl/stb-2019-401.html" TargetMode="External"/><Relationship Id="rId10" Type="http://schemas.openxmlformats.org/officeDocument/2006/relationships/hyperlink" Target="https://www.ecchr.eu/en/publication/die-ausrede-der-hoeheren-gewalt/" TargetMode="External"/><Relationship Id="rId4" Type="http://schemas.openxmlformats.org/officeDocument/2006/relationships/hyperlink" Target="https://www.legifrance.gouv.fr/eli/jo/2017/3/28" TargetMode="External"/><Relationship Id="rId9" Type="http://schemas.openxmlformats.org/officeDocument/2006/relationships/hyperlink" Target="https://actonlivingwages.com/living-w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B716-7013-43F1-A30A-0763906D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T:\firmwide\HouseStyle.dotx</Template>
  <TotalTime>3</TotalTime>
  <Pages>23</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HouseStyle</vt:lpstr>
    </vt:vector>
  </TitlesOfParts>
  <Manager/>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Sarah Dadush</cp:lastModifiedBy>
  <cp:revision>3</cp:revision>
  <cp:lastPrinted>2021-01-04T17:50:00Z</cp:lastPrinted>
  <dcterms:created xsi:type="dcterms:W3CDTF">2022-06-21T16:47:00Z</dcterms:created>
  <dcterms:modified xsi:type="dcterms:W3CDTF">2023-01-31T13:47:00Z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y fmtid="{D5CDD505-2E9C-101B-9397-08002B2CF9AE}" pid="3" name="Document Number">
    <vt:lpwstr>A44044092</vt:lpwstr>
  </property>
  <property fmtid="{D5CDD505-2E9C-101B-9397-08002B2CF9AE}" pid="4" name="Last Modified">
    <vt:lpwstr>14 Apr 2021</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Letter</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0</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DEDocumentLocation">
    <vt:lpwstr>C:\Users\azreynol\AppData\Local\Linklaters\DocExplorer\Attachments\A44044092 v2.0 MCCs 2.0 Drafting Document.docx</vt:lpwstr>
  </property>
  <property fmtid="{D5CDD505-2E9C-101B-9397-08002B2CF9AE}" pid="19" name="Mode">
    <vt:lpwstr>SendAs</vt:lpwstr>
  </property>
  <property fmtid="{D5CDD505-2E9C-101B-9397-08002B2CF9AE}" pid="20" name="DocumentSk">
    <vt:i4>0</vt:i4>
  </property>
  <property fmtid="{D5CDD505-2E9C-101B-9397-08002B2CF9AE}" pid="21" name="CaseSk">
    <vt:i4>0</vt:i4>
  </property>
  <property fmtid="{D5CDD505-2E9C-101B-9397-08002B2CF9AE}" pid="22" name="Client Code">
    <vt:lpwstr/>
  </property>
  <property fmtid="{D5CDD505-2E9C-101B-9397-08002B2CF9AE}" pid="23" name="Matter Number">
    <vt:lpwstr/>
  </property>
  <property fmtid="{D5CDD505-2E9C-101B-9397-08002B2CF9AE}" pid="24" name="ObjectID">
    <vt:lpwstr>09001dc8959f4244</vt:lpwstr>
  </property>
</Properties>
</file>